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3" w:rsidRPr="004475D3" w:rsidRDefault="004475D3" w:rsidP="004475D3">
      <w:pPr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4475D3">
        <w:rPr>
          <w:rFonts w:ascii="黑体" w:eastAsia="黑体" w:hAnsi="黑体" w:hint="eastAsia"/>
          <w:sz w:val="32"/>
          <w:szCs w:val="32"/>
        </w:rPr>
        <w:t>附件3</w:t>
      </w:r>
    </w:p>
    <w:p w:rsidR="00051517" w:rsidRDefault="00904AD9">
      <w:pPr>
        <w:spacing w:afterLines="50" w:after="156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浙江省国家级“双高计划”中期绩效评价指标体系</w:t>
      </w:r>
      <w:bookmarkStart w:id="0" w:name="_GoBack"/>
      <w:bookmarkEnd w:id="0"/>
    </w:p>
    <w:p w:rsidR="00051517" w:rsidRDefault="00904AD9">
      <w:pPr>
        <w:spacing w:line="340" w:lineRule="exact"/>
        <w:ind w:firstLineChars="100" w:firstLine="28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一、对学校层面的评价内容及指标权重</w:t>
      </w:r>
    </w:p>
    <w:tbl>
      <w:tblPr>
        <w:tblStyle w:val="aa"/>
        <w:tblW w:w="14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820"/>
        <w:gridCol w:w="4819"/>
      </w:tblGrid>
      <w:tr w:rsidR="00051517" w:rsidTr="004475D3">
        <w:trPr>
          <w:trHeight w:val="414"/>
          <w:tblHeader/>
        </w:trPr>
        <w:tc>
          <w:tcPr>
            <w:tcW w:w="1242" w:type="dxa"/>
            <w:vAlign w:val="center"/>
          </w:tcPr>
          <w:p w:rsidR="00051517" w:rsidRPr="005652C5" w:rsidRDefault="00904AD9" w:rsidP="004475D3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Cs w:val="21"/>
              </w:rPr>
            </w:pPr>
            <w:r w:rsidRPr="005652C5">
              <w:rPr>
                <w:rFonts w:ascii="仿宋" w:eastAsia="仿宋" w:hAnsi="仿宋" w:cs="仿宋_GB2312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051517" w:rsidRPr="005652C5" w:rsidRDefault="00904AD9" w:rsidP="004475D3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Cs w:val="21"/>
              </w:rPr>
            </w:pPr>
            <w:r w:rsidRPr="005652C5">
              <w:rPr>
                <w:rFonts w:ascii="仿宋" w:eastAsia="仿宋" w:hAnsi="仿宋" w:cs="仿宋_GB2312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126" w:type="dxa"/>
            <w:vAlign w:val="center"/>
          </w:tcPr>
          <w:p w:rsidR="00051517" w:rsidRPr="005652C5" w:rsidRDefault="00904AD9" w:rsidP="004475D3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Cs w:val="21"/>
              </w:rPr>
            </w:pPr>
            <w:r w:rsidRPr="005652C5">
              <w:rPr>
                <w:rFonts w:ascii="仿宋" w:eastAsia="仿宋" w:hAnsi="仿宋" w:cs="仿宋_GB2312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4820" w:type="dxa"/>
            <w:vAlign w:val="center"/>
          </w:tcPr>
          <w:p w:rsidR="00051517" w:rsidRPr="005652C5" w:rsidRDefault="00904AD9" w:rsidP="004475D3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Cs w:val="21"/>
              </w:rPr>
            </w:pPr>
            <w:r w:rsidRPr="005652C5">
              <w:rPr>
                <w:rFonts w:ascii="仿宋" w:eastAsia="仿宋" w:hAnsi="仿宋" w:cs="仿宋_GB2312" w:hint="eastAsia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4819" w:type="dxa"/>
            <w:vAlign w:val="center"/>
          </w:tcPr>
          <w:p w:rsidR="00051517" w:rsidRPr="005652C5" w:rsidRDefault="00904AD9" w:rsidP="004475D3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Cs w:val="21"/>
              </w:rPr>
            </w:pPr>
            <w:proofErr w:type="gramStart"/>
            <w:r w:rsidRPr="005652C5">
              <w:rPr>
                <w:rFonts w:ascii="仿宋" w:eastAsia="仿宋" w:hAnsi="仿宋" w:cs="仿宋_GB2312" w:hint="eastAsia"/>
                <w:b/>
                <w:bCs/>
                <w:kern w:val="0"/>
                <w:szCs w:val="21"/>
              </w:rPr>
              <w:t>赋分方式</w:t>
            </w:r>
            <w:proofErr w:type="gramEnd"/>
            <w:r w:rsidRPr="005652C5">
              <w:rPr>
                <w:rStyle w:val="ac"/>
                <w:rFonts w:ascii="仿宋" w:eastAsia="仿宋" w:hAnsi="仿宋" w:cs="仿宋_GB2312"/>
                <w:b/>
                <w:bCs/>
                <w:kern w:val="0"/>
                <w:szCs w:val="21"/>
              </w:rPr>
              <w:footnoteReference w:id="1"/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1.产出指标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1.1数量指标（20分）</w:t>
            </w: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1.2质量指标（20分）</w:t>
            </w: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lastRenderedPageBreak/>
              <w:t>1.1.1加强党的建设（1分）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30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三年建设任务完成情况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1.1.2打造技术技能人才培养高地（2分）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1.1.3打造技术技能创新服务平台（2分）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1.1.4打造高水平专业群（2分）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1.1.5打造高水平双师队伍（2分）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1.1.6提升校企合作水平（2分）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1.1.7提升服务发展水平（2分）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1.1.8提升学校治理水平（2分）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1.1.9提升信息化水平（2分）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1.1.10提升国际化水平（2分）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567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1.1.11自选特色项目（1分）</w:t>
            </w:r>
          </w:p>
        </w:tc>
        <w:tc>
          <w:tcPr>
            <w:tcW w:w="4820" w:type="dxa"/>
          </w:tcPr>
          <w:p w:rsidR="00051517" w:rsidRDefault="00904AD9" w:rsidP="004475D3">
            <w:pPr>
              <w:spacing w:line="24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Theme="minorEastAsia" w:cs="仿宋_GB2312" w:hint="eastAsia"/>
                <w:kern w:val="0"/>
                <w:sz w:val="20"/>
                <w:szCs w:val="20"/>
              </w:rPr>
              <w:t>（若无自选特色项目，1.1.2和1.1.3，即“一个高地、一个平台”指标分值为各2.5分）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1.2.1打造技术技能人才培养高地（2分）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1.2.2打造技术技能创新服务平台（2分）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1.2.3打造高水平专业群（2分）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1.2.4打造高水平双师队伍（2分）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1.2.5提升校企合作水平（2分）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1.2.6提升服务发展水平（2分）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1.2.7提升学校治理水平（2分）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1.2.8提升信息化水平（2分）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6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1.2.9提升国际化水平（2分）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836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1.2.10自选特色项目（2分）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4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楷体_GB2312" w:eastAsia="楷体_GB2312" w:hAnsiTheme="minorEastAsia" w:cs="仿宋_GB2312" w:hint="eastAsia"/>
                <w:kern w:val="0"/>
                <w:sz w:val="20"/>
                <w:szCs w:val="20"/>
              </w:rPr>
              <w:t>（ 若无自选特色项目，1.2.2和1.2.3，即“一个高地、一个平台”指标值为各3分）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712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1.3时效指标（10分）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1.3.1任务完成进度（4分）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三年任务完成情况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hRule="exact" w:val="712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1.3.2收入预算执行率（3分）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收入预算的执行效率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定量评价。指标得分=[（实际到位资金/预算安排资金）100%]×指标满分值</w:t>
            </w:r>
          </w:p>
        </w:tc>
      </w:tr>
      <w:tr w:rsidR="00051517" w:rsidTr="004475D3">
        <w:trPr>
          <w:trHeight w:hRule="exact" w:val="723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1.3.3支出预算执行率（3分）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支出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预算的执行效率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定量评价。指标得分=[（实际执行资金/预算到位资金）100%]×指标满分值</w:t>
            </w:r>
          </w:p>
        </w:tc>
      </w:tr>
      <w:tr w:rsidR="00051517" w:rsidTr="004475D3">
        <w:trPr>
          <w:trHeight w:val="983"/>
        </w:trPr>
        <w:tc>
          <w:tcPr>
            <w:tcW w:w="1242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2.效益指标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2.1社会效益指标（15分）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2.1.1引领职业教育改革发展和人才培养的贡献度（2分）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985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2.1.2支撑国家战略和区域经济社会发展的贡献度（2分）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1395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2.1.3国家形成一批有效支撑职业教育高质量发展的政策、制度、标准的贡献度（1分）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1002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2.1.4标志性成果与成效（10分）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对学校在党建思政、人才培养、产教融合、双师队伍、社会服务、学校治理、信息化、国际化等8个方面的省级及以上标志性成果进行评价（</w:t>
            </w:r>
            <w:r>
              <w:rPr>
                <w:rFonts w:ascii="楷体_GB2312" w:eastAsia="楷体_GB2312" w:hAnsiTheme="minorEastAsia" w:cs="仿宋_GB2312" w:hint="eastAsia"/>
                <w:kern w:val="0"/>
                <w:sz w:val="20"/>
                <w:szCs w:val="20"/>
              </w:rPr>
              <w:t>成果参考范围附后）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的赋分细则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由学校自行确定。根据学校实际成果和成效，省里统筹开展省级评价。</w:t>
            </w:r>
          </w:p>
        </w:tc>
      </w:tr>
      <w:tr w:rsidR="00051517" w:rsidTr="004475D3">
        <w:trPr>
          <w:trHeight w:val="690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2.2可持续影响指标（15分）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2.2.1标志性成果可持续影响的时间（5分）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三年任务完成情况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 w:rsidTr="004475D3">
        <w:trPr>
          <w:trHeight w:val="700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2.2.2标志性成果带来的可持续影响（10分）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从学校自评材料、三张表的选填情况、案例的典型性等方面进行评价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的赋分细则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由学校自行确定。根据学校实际成果和成效，省里统筹开展省级评价。</w:t>
            </w:r>
          </w:p>
        </w:tc>
      </w:tr>
      <w:tr w:rsidR="00051517" w:rsidTr="004475D3">
        <w:trPr>
          <w:trHeight w:val="426"/>
        </w:trPr>
        <w:tc>
          <w:tcPr>
            <w:tcW w:w="1242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3.满意度指标（10分）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3.1服务对象满意度指标（10分）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3.1.1在校生满意度（2分）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 w:rsidTr="004475D3">
        <w:trPr>
          <w:trHeight w:val="419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3.1.2毕业生满意度（2分）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 w:rsidTr="004475D3">
        <w:trPr>
          <w:trHeight w:val="411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3.1.3教职工满意度（2分）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 w:rsidTr="004475D3"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3.1.4用人单位满意度（2分）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 w:rsidTr="004475D3">
        <w:trPr>
          <w:trHeight w:val="533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3.1.5家长满意度（2分）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 w:rsidTr="004475D3">
        <w:trPr>
          <w:trHeight w:val="1170"/>
        </w:trPr>
        <w:tc>
          <w:tcPr>
            <w:tcW w:w="1242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4.管理与执行指标（10分）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4.1资金管理指标（5分）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4.1.1预算编制的科学性（2分）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项目预算编制经过科学论证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②预算额度测算依据充分，按照标准编制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预算内容与项目内容匹配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④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资金额度与项目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建设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任务匹配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 w:rsidTr="004475D3">
        <w:trPr>
          <w:trHeight w:val="112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4.1.2资金使用的合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性（2分）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①严格按照规定使用项目资金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②资金的拨付有完整的审批程序和手续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③符合项目预算批复或合同规定的用途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④不存在截留、挤占、挪用、虚列支出等情况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 w:rsidTr="004475D3">
        <w:trPr>
          <w:trHeight w:val="836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4.1.3预算执行情况（1分）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项目预算资金按照计划执行的总体情况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 w:rsidTr="004475D3">
        <w:trPr>
          <w:trHeight w:val="972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4.2项目管理指标（5分）</w:t>
            </w: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4.2.1管理制度的健全性（2分）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①制定财务管理制度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②制定业务管理制度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③制度合法、合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、完整，责权明晰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 w:rsidTr="004475D3">
        <w:trPr>
          <w:trHeight w:val="986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4.2.2绩效自评的规范性（2分）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①建设单位按要求完成自评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②项目调整履行规定程序</w:t>
            </w:r>
          </w:p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③绩效产出和效果符合正常的业绩水平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 w:rsidTr="004475D3">
        <w:trPr>
          <w:trHeight w:val="844"/>
        </w:trPr>
        <w:tc>
          <w:tcPr>
            <w:tcW w:w="1242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4.2.3项目执行情况（1分）</w:t>
            </w:r>
          </w:p>
        </w:tc>
        <w:tc>
          <w:tcPr>
            <w:tcW w:w="4820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项目按照计划执行的总体情况</w:t>
            </w:r>
          </w:p>
        </w:tc>
        <w:tc>
          <w:tcPr>
            <w:tcW w:w="4819" w:type="dxa"/>
            <w:vAlign w:val="center"/>
          </w:tcPr>
          <w:p w:rsidR="00051517" w:rsidRDefault="00904AD9" w:rsidP="004475D3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</w:tbl>
    <w:p w:rsidR="00051517" w:rsidRDefault="00904AD9">
      <w:pPr>
        <w:spacing w:line="340" w:lineRule="exact"/>
        <w:ind w:firstLineChars="100" w:firstLine="210"/>
        <w:rPr>
          <w:rFonts w:eastAsia="楷体_GB2312"/>
          <w:sz w:val="44"/>
          <w:szCs w:val="40"/>
        </w:rPr>
      </w:pPr>
      <w: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二、专业群层面的评价内容及指标权重</w:t>
      </w:r>
    </w:p>
    <w:tbl>
      <w:tblPr>
        <w:tblStyle w:val="aa"/>
        <w:tblpPr w:leftFromText="180" w:rightFromText="180" w:vertAnchor="text" w:horzAnchor="page" w:tblpX="1385" w:tblpY="266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4961"/>
        <w:gridCol w:w="4819"/>
      </w:tblGrid>
      <w:tr w:rsidR="00051517">
        <w:trPr>
          <w:trHeight w:val="414"/>
        </w:trPr>
        <w:tc>
          <w:tcPr>
            <w:tcW w:w="1242" w:type="dxa"/>
            <w:vAlign w:val="center"/>
          </w:tcPr>
          <w:p w:rsidR="00051517" w:rsidRDefault="00904AD9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051517" w:rsidRDefault="00904AD9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pStyle w:val="a4"/>
              <w:numPr>
                <w:ilvl w:val="255"/>
                <w:numId w:val="0"/>
              </w:numPr>
              <w:spacing w:after="0" w:line="340" w:lineRule="exact"/>
              <w:jc w:val="center"/>
              <w:rPr>
                <w:rFonts w:asciiTheme="minorEastAsia" w:hAnsiTheme="minorEastAsia" w:cs="仿宋_GB2312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Cs w:val="21"/>
              </w:rPr>
              <w:t>评价标准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1.产出指标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1.1数量指标（20分）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1.1.1人才培养模式创新（3分）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30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1.1.2课程教学资源建设（2分）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1.1.3教材与教法改革（2分）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1.1.4教师教学创新团队（2分）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1.1.5实践教学基地（2分）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1.1.6技术技能平台（3分）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1.1.7社会服务（2分）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1.1.8国际合作与交流（2分）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三年数量指标完成情况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1.1.9可持续发展保障机制（2分）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三年建设任务完成情况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1.2质量指标（20分）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1.2.1人才培养模式创新（3分）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1.2.2课程教学资源建设（2分）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1.2.3教材与教法改革（3分）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1.2.4教师教学创新团队（3分）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1.2.5实践教学基地（2分）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1.2.6技术技能平台（3分）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1.2.7社会服务（2分）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hRule="exact" w:val="68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1.2.8国际合作与交流（2分）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三年质量指标完成情况</w:t>
            </w:r>
          </w:p>
        </w:tc>
        <w:tc>
          <w:tcPr>
            <w:tcW w:w="4819" w:type="dxa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716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1.3时效指标（10分）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1.3.1任务完成进度（4分）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三年任务完成情况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716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1.3.2收入预算执行率（3分）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收入预算的执行效率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定量评价。指标得分=[（实际到位资金/预算安排资金）100%]×指标满分值</w:t>
            </w:r>
          </w:p>
        </w:tc>
      </w:tr>
      <w:tr w:rsidR="00051517">
        <w:trPr>
          <w:trHeight w:val="730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1.3.3支出预算执行率（3分）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支出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预算的执行效率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定量评价。指标得分=[（实际执行资金/预算到位资金）100%]×指标满分值</w:t>
            </w:r>
          </w:p>
        </w:tc>
      </w:tr>
      <w:tr w:rsidR="00051517">
        <w:trPr>
          <w:trHeight w:val="774"/>
        </w:trPr>
        <w:tc>
          <w:tcPr>
            <w:tcW w:w="1242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2.效益指标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2.1社会效益指标（15分）</w:t>
            </w:r>
          </w:p>
        </w:tc>
        <w:tc>
          <w:tcPr>
            <w:tcW w:w="1985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2.1.1引领职业教育改革发展和人才培养的贡献度（5）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完成度（2分）：三年绩效指标完成情况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958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建设成效（3分）：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①具有相关度高的省级及以上标志性成果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②形成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引领职业教育改革发展和人才培养的贡献度的案例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的赋分规则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由学校自行确定。根据学校实际成果和成效，省里统筹开展省级评价。</w:t>
            </w:r>
          </w:p>
        </w:tc>
      </w:tr>
      <w:tr w:rsidR="00051517">
        <w:trPr>
          <w:trHeight w:val="983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2.1.2支撑国家战略和区域经济社会发展的贡献度（5）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完成度（2分）：三年绩效指标完成情况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983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建设成效（3分）：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①具有相关度高的省级及以上标志性成果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②形成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支撑国家战略和区域经济社会发展的贡献度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的案例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的赋分规则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由学校自行确定。根据学校实际成果和成效，省里统筹开展省级评价。</w:t>
            </w:r>
          </w:p>
        </w:tc>
      </w:tr>
      <w:tr w:rsidR="00051517">
        <w:trPr>
          <w:trHeight w:val="926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2.1.3国家形成一批有效支撑职业教育高质量发展的政策、制度、标准的贡献度（5分）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完成度（2分）：三年绩效指标完成情况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1123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建设成效（3分）：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①具有相关度高的省级及以上标志性成果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②形成一批有效支撑职业教育高质量发展的政策、制度、标准的案例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的赋分规则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由学校自行确定。根据学校实际成果和成效，省里统筹开展省级评价。</w:t>
            </w:r>
          </w:p>
        </w:tc>
      </w:tr>
      <w:tr w:rsidR="00051517">
        <w:trPr>
          <w:trHeight w:val="832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2.2可持续影响指标（15分）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2.2.1标志性成果可持续影响的时间（5分）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三年绩效指标完成情况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定量评价。指标得分=（三年实际完成量/三年计划完成量）×100%]×指标满分值</w:t>
            </w:r>
          </w:p>
        </w:tc>
      </w:tr>
      <w:tr w:rsidR="00051517">
        <w:trPr>
          <w:trHeight w:val="844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2.2.2标志性成果带来的可持续影响（10分）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从专业群自评材料、三张表的选填情况、案例的典型性等方面进行评价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定性评价。学校自评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的赋分规则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由学校自行确定，根据学校实际成果和成效，省里统筹开展省级评价。省级评价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的赋分规则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由两厅组织专家组讨论确定。</w:t>
            </w:r>
          </w:p>
        </w:tc>
      </w:tr>
      <w:tr w:rsidR="00051517">
        <w:trPr>
          <w:trHeight w:val="426"/>
        </w:trPr>
        <w:tc>
          <w:tcPr>
            <w:tcW w:w="1242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3.满意度指标（10分）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3.1服务对象满意度指标（10分）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3.1.1在校生满意度（2分）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>
        <w:trPr>
          <w:trHeight w:val="419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3.1.2毕业生满意度（2分）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>
        <w:trPr>
          <w:trHeight w:val="411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3.1.3教职工满意度（2分）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3.1.4用人单位满意度（2分）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>
        <w:trPr>
          <w:trHeight w:val="458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3.1.5家长满意度（2分）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服务对象对项目实施效果的满意程度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定量评价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得分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=满意</w:t>
            </w:r>
            <w:r>
              <w:rPr>
                <w:rFonts w:ascii="宋体" w:hAnsi="宋体" w:cs="宋体" w:hint="eastAsia"/>
                <w:spacing w:val="4"/>
                <w:kern w:val="0"/>
                <w:sz w:val="20"/>
                <w:szCs w:val="20"/>
              </w:rPr>
              <w:t>度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/>
                <w:spacing w:val="4"/>
                <w:kern w:val="0"/>
                <w:sz w:val="20"/>
                <w:szCs w:val="20"/>
              </w:rPr>
              <w:t>指标满分值</w:t>
            </w:r>
          </w:p>
        </w:tc>
      </w:tr>
      <w:tr w:rsidR="00051517">
        <w:trPr>
          <w:trHeight w:val="1123"/>
        </w:trPr>
        <w:tc>
          <w:tcPr>
            <w:tcW w:w="1242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lastRenderedPageBreak/>
              <w:t>4.管理与执行指标（10分）</w:t>
            </w: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4.1资金管理指标（5分）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4.1.1预算编制的科学性（2分）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项目预算编制经过科学论证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②预算额度测算依据充分，按照标准编制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预算内容与项目内容匹配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④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资金额度与项目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建设</w:t>
            </w:r>
            <w:r>
              <w:rPr>
                <w:rFonts w:asciiTheme="minorEastAsia" w:hAnsiTheme="minorEastAsia" w:cs="仿宋_GB2312"/>
                <w:kern w:val="0"/>
                <w:sz w:val="20"/>
                <w:szCs w:val="20"/>
              </w:rPr>
              <w:t>任务匹配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>
        <w:trPr>
          <w:trHeight w:val="1126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4.1.2资金使用的合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性（2分）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①严格按照规定使用项目资金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②资金的拨付有完整的审批程序和手续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③符合项目预算批复或合同规定的用途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④不存在截留、挤占、挪用、虚列支出等情况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>
        <w:trPr>
          <w:trHeight w:val="832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4.1.3预算执行情况（1分）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项目预算资金按照计划执行的总体情况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>
        <w:trPr>
          <w:trHeight w:val="861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4.2项目管理指标（5分）</w:t>
            </w: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4.2.1管理制度的健全性（2分）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①制定财务管理制度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②制定业务管理制度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③制度合法、合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、完整，责权明晰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>
        <w:trPr>
          <w:trHeight w:val="846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4.2.2绩效自评的规范性（2分）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①建设单位按要求完成自评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②项目调整履行规定程序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③绩效产出和效果符合正常的业绩水平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  <w:tr w:rsidR="00051517">
        <w:trPr>
          <w:trHeight w:val="844"/>
        </w:trPr>
        <w:tc>
          <w:tcPr>
            <w:tcW w:w="1242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51517" w:rsidRDefault="00051517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4.2.3项目执行情况（1分）</w:t>
            </w:r>
          </w:p>
        </w:tc>
        <w:tc>
          <w:tcPr>
            <w:tcW w:w="4961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项目按照计划执行的总体情况</w:t>
            </w:r>
          </w:p>
        </w:tc>
        <w:tc>
          <w:tcPr>
            <w:tcW w:w="4819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定性评价。按达成、部分达成、未达成三档，分别按照指标分值区间100%-80%（含）、 80%—60%（含）、60%—0%合理确定分值。</w:t>
            </w:r>
          </w:p>
        </w:tc>
      </w:tr>
    </w:tbl>
    <w:p w:rsidR="00051517" w:rsidRDefault="00051517"/>
    <w:p w:rsidR="00051517" w:rsidRDefault="00904AD9">
      <w:pPr>
        <w:widowControl/>
        <w:jc w:val="left"/>
      </w:pPr>
      <w:r>
        <w:br w:type="page"/>
      </w:r>
    </w:p>
    <w:p w:rsidR="00051517" w:rsidRDefault="00051517">
      <w:pPr>
        <w:widowControl/>
        <w:jc w:val="left"/>
        <w:sectPr w:rsidR="00051517"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51517" w:rsidRDefault="00904AD9">
      <w:pPr>
        <w:widowControl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lastRenderedPageBreak/>
        <w:t>标志性成果参考范围</w:t>
      </w:r>
    </w:p>
    <w:p w:rsidR="00051517" w:rsidRDefault="00904AD9">
      <w:pPr>
        <w:widowControl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4"/>
        </w:rPr>
        <w:t>（包含但不限于以下成果，成果级别要求省级及以上）</w:t>
      </w:r>
    </w:p>
    <w:tbl>
      <w:tblPr>
        <w:tblStyle w:val="aa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237"/>
      </w:tblGrid>
      <w:tr w:rsidR="00051517">
        <w:trPr>
          <w:trHeight w:val="384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/>
                <w:kern w:val="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/>
                <w:kern w:val="0"/>
                <w:szCs w:val="20"/>
              </w:rPr>
              <w:t>类别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widowControl/>
              <w:jc w:val="center"/>
              <w:rPr>
                <w:rFonts w:ascii="黑体" w:eastAsia="黑体" w:hAnsi="黑体"/>
                <w:kern w:val="0"/>
                <w:szCs w:val="20"/>
              </w:rPr>
            </w:pPr>
            <w:r>
              <w:rPr>
                <w:rFonts w:ascii="黑体" w:eastAsia="黑体" w:hAnsi="黑体"/>
                <w:kern w:val="0"/>
                <w:szCs w:val="20"/>
              </w:rPr>
              <w:t>成果名称</w:t>
            </w:r>
          </w:p>
        </w:tc>
      </w:tr>
      <w:tr w:rsidR="00051517">
        <w:trPr>
          <w:trHeight w:val="1409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b/>
                <w:kern w:val="0"/>
                <w:sz w:val="20"/>
                <w:szCs w:val="20"/>
              </w:rPr>
              <w:t>党建思政</w:t>
            </w:r>
            <w:proofErr w:type="gramEnd"/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①全国高校“双带头人”教师党支部书记工作室</w:t>
            </w:r>
          </w:p>
          <w:p w:rsidR="00051517" w:rsidRDefault="00904AD9">
            <w:pPr>
              <w:spacing w:line="260" w:lineRule="exact"/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②全国党建工作示范高校、标杆院系、样板支部培育创建单位</w:t>
            </w:r>
          </w:p>
          <w:p w:rsidR="00051517" w:rsidRDefault="00904AD9">
            <w:pPr>
              <w:spacing w:line="260" w:lineRule="exact"/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③国家课程</w:t>
            </w:r>
            <w:proofErr w:type="gramStart"/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思政教学</w:t>
            </w:r>
            <w:proofErr w:type="gramEnd"/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研究示范中心</w:t>
            </w:r>
          </w:p>
          <w:p w:rsidR="00051517" w:rsidRDefault="00904AD9">
            <w:pPr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</w:t>
            </w:r>
            <w:r>
              <w:rPr>
                <w:rFonts w:hint="eastAsia"/>
                <w:kern w:val="0"/>
                <w:sz w:val="20"/>
                <w:szCs w:val="20"/>
              </w:rPr>
              <w:t>国家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课程思政示范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课程、教学名师和团队</w:t>
            </w:r>
          </w:p>
          <w:p w:rsidR="00051517" w:rsidRDefault="00904AD9">
            <w:pPr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⑤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全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国高校思想政治工作精品项目</w:t>
            </w:r>
          </w:p>
        </w:tc>
      </w:tr>
      <w:tr w:rsidR="00051517">
        <w:trPr>
          <w:trHeight w:val="2975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国家规划教材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②国家教材奖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③世界技能大赛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④全国职业院校技能大赛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⑤中国“互联网+”大学生创新创业大赛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⑥“挑战杯”全国大学生课外学术科技作品竞赛、中国大学生创业计划竞赛（大挑、小挑）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⑦浙江省教学成果奖</w:t>
            </w:r>
          </w:p>
          <w:p w:rsidR="00051517" w:rsidRDefault="00904AD9">
            <w:pPr>
              <w:spacing w:line="260" w:lineRule="exact"/>
              <w:rPr>
                <w:rFonts w:ascii="Cambria Math" w:hAnsi="Cambria Math" w:cs="Cambria Math" w:hint="eastAsia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⑧</w:t>
            </w:r>
            <w:r>
              <w:rPr>
                <w:rFonts w:ascii="Cambria Math" w:hAnsi="Cambria Math" w:cs="Cambria Math" w:hint="eastAsia"/>
                <w:kern w:val="0"/>
                <w:sz w:val="20"/>
                <w:szCs w:val="21"/>
              </w:rPr>
              <w:t>浙江省课堂教学创新校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Cambria Math" w:hint="eastAsia"/>
                <w:kern w:val="0"/>
                <w:sz w:val="20"/>
                <w:szCs w:val="21"/>
              </w:rPr>
              <w:t>⑨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中高职一体化培养专业数量</w:t>
            </w:r>
          </w:p>
          <w:p w:rsidR="00051517" w:rsidRDefault="00904AD9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Cambria Math" w:hint="eastAsia"/>
                <w:kern w:val="0"/>
                <w:sz w:val="20"/>
                <w:szCs w:val="21"/>
              </w:rPr>
              <w:t>⑩</w:t>
            </w:r>
            <w:r>
              <w:rPr>
                <w:rFonts w:ascii="Cambria Math" w:hAnsi="Cambria Math" w:cs="Cambria Math"/>
                <w:kern w:val="0"/>
                <w:sz w:val="20"/>
                <w:szCs w:val="21"/>
              </w:rPr>
              <w:t>浙江省教学工作及业绩考核排名</w:t>
            </w:r>
          </w:p>
        </w:tc>
      </w:tr>
      <w:tr w:rsidR="00051517">
        <w:trPr>
          <w:trHeight w:val="2252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产教融合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①省级及以上重点实验室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②省级及以上工程实验室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③省级及以上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协同创新中心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省级及以上示范性职教集团</w:t>
            </w:r>
          </w:p>
          <w:p w:rsidR="00051517" w:rsidRDefault="00904AD9">
            <w:pPr>
              <w:spacing w:line="260" w:lineRule="exact"/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⑤省级及以上技能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大师工作室</w:t>
            </w:r>
          </w:p>
          <w:p w:rsidR="00051517" w:rsidRDefault="00904AD9">
            <w:pPr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⑥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省级及以上科学技术进步奖</w:t>
            </w:r>
          </w:p>
          <w:p w:rsidR="00051517" w:rsidRDefault="00904AD9">
            <w:pPr>
              <w:spacing w:line="260" w:lineRule="exact"/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⑦浙江省高等学校省级产教融合示范基地</w:t>
            </w:r>
          </w:p>
          <w:p w:rsidR="00051517" w:rsidRDefault="00904AD9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⑧浙江省产教融合“五个一批”项目</w:t>
            </w:r>
          </w:p>
        </w:tc>
      </w:tr>
      <w:tr w:rsidR="00051517">
        <w:trPr>
          <w:trHeight w:val="1985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双师队伍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国家教学名师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国家级职业教育教师教学创新团队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全国高校黄大年式团队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国家“双师型”教师培养培训基地</w:t>
            </w:r>
          </w:p>
          <w:p w:rsidR="00051517" w:rsidRDefault="00904AD9">
            <w:pPr>
              <w:spacing w:line="260" w:lineRule="exact"/>
              <w:jc w:val="lef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⑤全国行（教）指委委员数量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⑥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浙江省优秀教师和教学名师</w:t>
            </w:r>
          </w:p>
          <w:p w:rsidR="00051517" w:rsidRDefault="00904AD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⑦浙江省高校教师教学发展示范中心</w:t>
            </w:r>
          </w:p>
        </w:tc>
      </w:tr>
      <w:tr w:rsidR="00051517">
        <w:trPr>
          <w:trHeight w:val="983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全国乡村振兴人才培养优质校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专利成果转化数量</w:t>
            </w:r>
          </w:p>
          <w:p w:rsidR="00051517" w:rsidRDefault="00904AD9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③技术交易到款额</w:t>
            </w:r>
          </w:p>
        </w:tc>
      </w:tr>
      <w:tr w:rsidR="00051517">
        <w:trPr>
          <w:trHeight w:val="609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学校治理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教育部职业院校管理系列50强</w:t>
            </w:r>
          </w:p>
        </w:tc>
      </w:tr>
      <w:tr w:rsidR="00051517">
        <w:trPr>
          <w:trHeight w:val="1214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信息化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①全国职业教育信息化标杆校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②国家精品在线开放课程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国家级职业教育专业教学资源库</w:t>
            </w:r>
          </w:p>
          <w:p w:rsidR="00051517" w:rsidRDefault="00904AD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国家职业教育虚拟仿真示范实训基地</w:t>
            </w:r>
          </w:p>
        </w:tc>
      </w:tr>
      <w:tr w:rsidR="00051517">
        <w:trPr>
          <w:trHeight w:val="1106"/>
        </w:trPr>
        <w:tc>
          <w:tcPr>
            <w:tcW w:w="709" w:type="dxa"/>
            <w:vAlign w:val="center"/>
          </w:tcPr>
          <w:p w:rsidR="00051517" w:rsidRDefault="00904AD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51517" w:rsidRDefault="00904AD9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国际化</w:t>
            </w:r>
          </w:p>
        </w:tc>
        <w:tc>
          <w:tcPr>
            <w:tcW w:w="6237" w:type="dxa"/>
            <w:vAlign w:val="center"/>
          </w:tcPr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①浙江省国际化特色校</w:t>
            </w:r>
          </w:p>
          <w:p w:rsidR="00051517" w:rsidRDefault="00904AD9">
            <w:pPr>
              <w:spacing w:line="260" w:lineRule="exac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②境外办学机构数量</w:t>
            </w:r>
          </w:p>
          <w:p w:rsidR="00051517" w:rsidRDefault="00904AD9">
            <w:pPr>
              <w:spacing w:line="260" w:lineRule="exact"/>
              <w:rPr>
                <w:rFonts w:asciiTheme="minorEastAsia" w:hAnsiTheme="minorEastAsia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③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开发并被国（境）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外采用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的专业教学标准</w:t>
            </w:r>
          </w:p>
          <w:p w:rsidR="00051517" w:rsidRDefault="00904AD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④</w:t>
            </w:r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开发并被国（境）</w:t>
            </w:r>
            <w:proofErr w:type="gramStart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外采用</w:t>
            </w:r>
            <w:proofErr w:type="gramEnd"/>
            <w:r>
              <w:rPr>
                <w:rFonts w:asciiTheme="minorEastAsia" w:hAnsiTheme="minorEastAsia" w:cs="仿宋_GB2312" w:hint="eastAsia"/>
                <w:kern w:val="0"/>
                <w:sz w:val="20"/>
                <w:szCs w:val="21"/>
              </w:rPr>
              <w:t>的课程标准</w:t>
            </w:r>
          </w:p>
        </w:tc>
      </w:tr>
    </w:tbl>
    <w:p w:rsidR="00051517" w:rsidRDefault="00051517">
      <w:pPr>
        <w:widowControl/>
        <w:jc w:val="left"/>
      </w:pPr>
    </w:p>
    <w:sectPr w:rsidR="00051517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B6" w:rsidRDefault="006F5FB6">
      <w:r>
        <w:separator/>
      </w:r>
    </w:p>
  </w:endnote>
  <w:endnote w:type="continuationSeparator" w:id="0">
    <w:p w:rsidR="006F5FB6" w:rsidRDefault="006F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29947"/>
    </w:sdtPr>
    <w:sdtEndPr/>
    <w:sdtContent>
      <w:p w:rsidR="00051517" w:rsidRDefault="00904A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8B" w:rsidRPr="0005658B">
          <w:rPr>
            <w:noProof/>
            <w:lang w:val="zh-CN"/>
          </w:rPr>
          <w:t>1</w:t>
        </w:r>
        <w:r>
          <w:fldChar w:fldCharType="end"/>
        </w:r>
      </w:p>
    </w:sdtContent>
  </w:sdt>
  <w:p w:rsidR="00051517" w:rsidRDefault="000515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B6" w:rsidRDefault="006F5FB6">
      <w:r>
        <w:separator/>
      </w:r>
    </w:p>
  </w:footnote>
  <w:footnote w:type="continuationSeparator" w:id="0">
    <w:p w:rsidR="006F5FB6" w:rsidRDefault="006F5FB6">
      <w:r>
        <w:continuationSeparator/>
      </w:r>
    </w:p>
  </w:footnote>
  <w:footnote w:id="1">
    <w:p w:rsidR="00051517" w:rsidRDefault="00904AD9">
      <w:pPr>
        <w:pStyle w:val="a8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三级指标实际得分超过指标满分值的，按满分值计入。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10"/>
    <w:rsid w:val="F73D3D4C"/>
    <w:rsid w:val="FF570782"/>
    <w:rsid w:val="00000DB8"/>
    <w:rsid w:val="00013F70"/>
    <w:rsid w:val="00026080"/>
    <w:rsid w:val="000314E4"/>
    <w:rsid w:val="00044783"/>
    <w:rsid w:val="00051517"/>
    <w:rsid w:val="0005658B"/>
    <w:rsid w:val="00064779"/>
    <w:rsid w:val="0006659D"/>
    <w:rsid w:val="00077139"/>
    <w:rsid w:val="000841DC"/>
    <w:rsid w:val="00097EFE"/>
    <w:rsid w:val="000B3EB5"/>
    <w:rsid w:val="000B5D39"/>
    <w:rsid w:val="000B7E75"/>
    <w:rsid w:val="000C4445"/>
    <w:rsid w:val="000D7DB1"/>
    <w:rsid w:val="000F5173"/>
    <w:rsid w:val="00107FA5"/>
    <w:rsid w:val="0012262F"/>
    <w:rsid w:val="00143531"/>
    <w:rsid w:val="00143B4B"/>
    <w:rsid w:val="00146217"/>
    <w:rsid w:val="00154E23"/>
    <w:rsid w:val="00157909"/>
    <w:rsid w:val="00186F5C"/>
    <w:rsid w:val="001D16B4"/>
    <w:rsid w:val="001E374C"/>
    <w:rsid w:val="001F5339"/>
    <w:rsid w:val="002053F4"/>
    <w:rsid w:val="00206A5D"/>
    <w:rsid w:val="0022019F"/>
    <w:rsid w:val="0022112D"/>
    <w:rsid w:val="00253EC3"/>
    <w:rsid w:val="00283E26"/>
    <w:rsid w:val="002C36B2"/>
    <w:rsid w:val="00304A78"/>
    <w:rsid w:val="00310BD5"/>
    <w:rsid w:val="0031193B"/>
    <w:rsid w:val="00312433"/>
    <w:rsid w:val="00316454"/>
    <w:rsid w:val="0032252F"/>
    <w:rsid w:val="00324278"/>
    <w:rsid w:val="00350D8E"/>
    <w:rsid w:val="003734EC"/>
    <w:rsid w:val="003852D1"/>
    <w:rsid w:val="00390AC6"/>
    <w:rsid w:val="003A05AF"/>
    <w:rsid w:val="003C53ED"/>
    <w:rsid w:val="003E008A"/>
    <w:rsid w:val="003E15B8"/>
    <w:rsid w:val="004001BB"/>
    <w:rsid w:val="004131DB"/>
    <w:rsid w:val="00420D90"/>
    <w:rsid w:val="00421CB1"/>
    <w:rsid w:val="00437B43"/>
    <w:rsid w:val="004475D3"/>
    <w:rsid w:val="00471C92"/>
    <w:rsid w:val="004912D0"/>
    <w:rsid w:val="004B74A0"/>
    <w:rsid w:val="004D053A"/>
    <w:rsid w:val="004E694D"/>
    <w:rsid w:val="004F02FC"/>
    <w:rsid w:val="00500C66"/>
    <w:rsid w:val="00504110"/>
    <w:rsid w:val="00514174"/>
    <w:rsid w:val="005254B4"/>
    <w:rsid w:val="00543EAE"/>
    <w:rsid w:val="0056076C"/>
    <w:rsid w:val="00563795"/>
    <w:rsid w:val="005652C5"/>
    <w:rsid w:val="00572C7E"/>
    <w:rsid w:val="00573415"/>
    <w:rsid w:val="00593153"/>
    <w:rsid w:val="005A0F01"/>
    <w:rsid w:val="005A58A8"/>
    <w:rsid w:val="005B1F0E"/>
    <w:rsid w:val="005B3402"/>
    <w:rsid w:val="005B41D4"/>
    <w:rsid w:val="005B6FBF"/>
    <w:rsid w:val="005F5D6D"/>
    <w:rsid w:val="00603F28"/>
    <w:rsid w:val="00622155"/>
    <w:rsid w:val="00625D05"/>
    <w:rsid w:val="0062665D"/>
    <w:rsid w:val="00640FF9"/>
    <w:rsid w:val="00654264"/>
    <w:rsid w:val="0065791E"/>
    <w:rsid w:val="00667F8B"/>
    <w:rsid w:val="00684A99"/>
    <w:rsid w:val="006B43D6"/>
    <w:rsid w:val="006F41C0"/>
    <w:rsid w:val="006F5FB6"/>
    <w:rsid w:val="00702790"/>
    <w:rsid w:val="00723E8E"/>
    <w:rsid w:val="007616A9"/>
    <w:rsid w:val="00764B25"/>
    <w:rsid w:val="00767EC8"/>
    <w:rsid w:val="00777BF4"/>
    <w:rsid w:val="007838F1"/>
    <w:rsid w:val="0078413B"/>
    <w:rsid w:val="00793801"/>
    <w:rsid w:val="007A2631"/>
    <w:rsid w:val="007A78BD"/>
    <w:rsid w:val="007B3118"/>
    <w:rsid w:val="007B5F93"/>
    <w:rsid w:val="007C738D"/>
    <w:rsid w:val="007D5E42"/>
    <w:rsid w:val="007E7285"/>
    <w:rsid w:val="007F0D30"/>
    <w:rsid w:val="008013A8"/>
    <w:rsid w:val="0080213C"/>
    <w:rsid w:val="0082343B"/>
    <w:rsid w:val="0082575C"/>
    <w:rsid w:val="008259A8"/>
    <w:rsid w:val="00842534"/>
    <w:rsid w:val="00867C56"/>
    <w:rsid w:val="00872D39"/>
    <w:rsid w:val="00874D35"/>
    <w:rsid w:val="008A179F"/>
    <w:rsid w:val="008A1D55"/>
    <w:rsid w:val="008A4D8F"/>
    <w:rsid w:val="008B73CB"/>
    <w:rsid w:val="008C27A9"/>
    <w:rsid w:val="008E631E"/>
    <w:rsid w:val="00904AD9"/>
    <w:rsid w:val="00905F60"/>
    <w:rsid w:val="00933804"/>
    <w:rsid w:val="00937945"/>
    <w:rsid w:val="00976DA2"/>
    <w:rsid w:val="009A7F47"/>
    <w:rsid w:val="00A01366"/>
    <w:rsid w:val="00A11BF1"/>
    <w:rsid w:val="00A12593"/>
    <w:rsid w:val="00A12F66"/>
    <w:rsid w:val="00A423FD"/>
    <w:rsid w:val="00A534C2"/>
    <w:rsid w:val="00A62B80"/>
    <w:rsid w:val="00A90B25"/>
    <w:rsid w:val="00A93C61"/>
    <w:rsid w:val="00AC33F6"/>
    <w:rsid w:val="00AF5970"/>
    <w:rsid w:val="00B01078"/>
    <w:rsid w:val="00B126BC"/>
    <w:rsid w:val="00B15337"/>
    <w:rsid w:val="00B17537"/>
    <w:rsid w:val="00B2373C"/>
    <w:rsid w:val="00B25C3E"/>
    <w:rsid w:val="00B45D5C"/>
    <w:rsid w:val="00B507B4"/>
    <w:rsid w:val="00B576C6"/>
    <w:rsid w:val="00B62A8D"/>
    <w:rsid w:val="00B715F7"/>
    <w:rsid w:val="00B814D2"/>
    <w:rsid w:val="00B86E38"/>
    <w:rsid w:val="00BB0410"/>
    <w:rsid w:val="00BB1BD4"/>
    <w:rsid w:val="00BB64E5"/>
    <w:rsid w:val="00BB7DFD"/>
    <w:rsid w:val="00BC6C54"/>
    <w:rsid w:val="00BE037C"/>
    <w:rsid w:val="00BE2B62"/>
    <w:rsid w:val="00C22C5B"/>
    <w:rsid w:val="00C30DAD"/>
    <w:rsid w:val="00C50A3D"/>
    <w:rsid w:val="00C5320F"/>
    <w:rsid w:val="00C65C2B"/>
    <w:rsid w:val="00C660C1"/>
    <w:rsid w:val="00C8110F"/>
    <w:rsid w:val="00C85FD2"/>
    <w:rsid w:val="00CD597D"/>
    <w:rsid w:val="00CD7DAA"/>
    <w:rsid w:val="00CE1637"/>
    <w:rsid w:val="00D3273D"/>
    <w:rsid w:val="00D56E6E"/>
    <w:rsid w:val="00D6323E"/>
    <w:rsid w:val="00D67A8D"/>
    <w:rsid w:val="00D751ED"/>
    <w:rsid w:val="00D7637F"/>
    <w:rsid w:val="00D95310"/>
    <w:rsid w:val="00DA38C6"/>
    <w:rsid w:val="00DD70A1"/>
    <w:rsid w:val="00DF631C"/>
    <w:rsid w:val="00E05E23"/>
    <w:rsid w:val="00E31F46"/>
    <w:rsid w:val="00E36791"/>
    <w:rsid w:val="00E51112"/>
    <w:rsid w:val="00E6151F"/>
    <w:rsid w:val="00E6276A"/>
    <w:rsid w:val="00E732C1"/>
    <w:rsid w:val="00E75734"/>
    <w:rsid w:val="00EA111E"/>
    <w:rsid w:val="00EB3A7C"/>
    <w:rsid w:val="00EC6838"/>
    <w:rsid w:val="00EE7610"/>
    <w:rsid w:val="00EF6DC0"/>
    <w:rsid w:val="00F00CF2"/>
    <w:rsid w:val="00F11D1A"/>
    <w:rsid w:val="00F17862"/>
    <w:rsid w:val="00F22BA6"/>
    <w:rsid w:val="00F23A87"/>
    <w:rsid w:val="00F325F7"/>
    <w:rsid w:val="00F500BA"/>
    <w:rsid w:val="00F54D2B"/>
    <w:rsid w:val="00F83EA0"/>
    <w:rsid w:val="00F921EC"/>
    <w:rsid w:val="00FA1A56"/>
    <w:rsid w:val="00FA7621"/>
    <w:rsid w:val="00FF1149"/>
    <w:rsid w:val="00FF1285"/>
    <w:rsid w:val="37F97970"/>
    <w:rsid w:val="632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正文文本 Char"/>
    <w:basedOn w:val="a0"/>
    <w:link w:val="a4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正文文本 Char"/>
    <w:basedOn w:val="a0"/>
    <w:link w:val="a4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杨剑静</dc:creator>
  <cp:lastModifiedBy>陈达</cp:lastModifiedBy>
  <cp:revision>82</cp:revision>
  <cp:lastPrinted>2022-05-07T17:46:00Z</cp:lastPrinted>
  <dcterms:created xsi:type="dcterms:W3CDTF">2022-04-30T15:32:00Z</dcterms:created>
  <dcterms:modified xsi:type="dcterms:W3CDTF">2022-05-11T00:52:00Z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