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center"/>
        <w:rPr>
          <w:b/>
          <w:sz w:val="36"/>
        </w:rPr>
      </w:pPr>
      <w:r>
        <w:rPr>
          <w:rFonts w:hint="eastAsia"/>
          <w:b/>
          <w:sz w:val="36"/>
        </w:rPr>
        <w:t>关于</w:t>
      </w:r>
      <w:r>
        <w:rPr>
          <w:rFonts w:hint="eastAsia"/>
          <w:b/>
          <w:sz w:val="36"/>
          <w:lang w:eastAsia="zh-CN"/>
        </w:rPr>
        <w:t>准备组织</w:t>
      </w:r>
      <w:r>
        <w:rPr>
          <w:rFonts w:hint="eastAsia"/>
          <w:b/>
          <w:sz w:val="36"/>
        </w:rPr>
        <w:t>内部质量保证体系诊断与改进</w:t>
      </w:r>
    </w:p>
    <w:p>
      <w:pPr>
        <w:spacing w:line="500" w:lineRule="exact"/>
        <w:jc w:val="center"/>
        <w:rPr>
          <w:b/>
          <w:sz w:val="36"/>
        </w:rPr>
      </w:pPr>
      <w:r>
        <w:rPr>
          <w:rFonts w:hint="eastAsia"/>
          <w:b/>
          <w:sz w:val="36"/>
        </w:rPr>
        <w:t>复核</w:t>
      </w:r>
      <w:r>
        <w:rPr>
          <w:rFonts w:hint="eastAsia"/>
          <w:b/>
          <w:sz w:val="36"/>
          <w:lang w:eastAsia="zh-CN"/>
        </w:rPr>
        <w:t>工作</w:t>
      </w:r>
      <w:r>
        <w:rPr>
          <w:rFonts w:hint="eastAsia"/>
          <w:b/>
          <w:sz w:val="36"/>
        </w:rPr>
        <w:t>的</w:t>
      </w:r>
      <w:r>
        <w:rPr>
          <w:rFonts w:hint="eastAsia"/>
          <w:b/>
          <w:sz w:val="36"/>
          <w:lang w:eastAsia="zh-CN"/>
        </w:rPr>
        <w:t>预</w:t>
      </w:r>
      <w:r>
        <w:rPr>
          <w:rFonts w:hint="eastAsia"/>
          <w:b/>
          <w:sz w:val="36"/>
        </w:rPr>
        <w:t>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before="312" w:beforeLines="100" w:line="360" w:lineRule="auto"/>
        <w:jc w:val="left"/>
        <w:textAlignment w:val="auto"/>
        <w:rPr>
          <w:rFonts w:hint="eastAsia" w:eastAsiaTheme="minorEastAsia"/>
          <w:sz w:val="28"/>
          <w:szCs w:val="28"/>
          <w:lang w:eastAsia="zh-CN"/>
        </w:rPr>
      </w:pPr>
      <w:r>
        <w:rPr>
          <w:rFonts w:hint="eastAsia"/>
          <w:sz w:val="28"/>
          <w:szCs w:val="28"/>
          <w:lang w:eastAsia="zh-CN"/>
        </w:rPr>
        <w:t>各处室、系部、二级学院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560" w:firstLineChars="200"/>
        <w:textAlignment w:val="auto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浙江省教育厅拟于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>2020年上半年</w:t>
      </w:r>
      <w:r>
        <w:rPr>
          <w:rFonts w:hint="eastAsia" w:asciiTheme="minorEastAsia" w:hAnsiTheme="minorEastAsia"/>
          <w:sz w:val="28"/>
          <w:szCs w:val="28"/>
        </w:rPr>
        <w:t>开展高职院校内部质量保证体系诊改工作的复核</w:t>
      </w:r>
      <w:r>
        <w:rPr>
          <w:rFonts w:hint="eastAsia" w:asciiTheme="minorEastAsia" w:hAnsiTheme="minorEastAsia"/>
          <w:sz w:val="28"/>
          <w:szCs w:val="28"/>
          <w:lang w:eastAsia="zh-CN"/>
        </w:rPr>
        <w:t>（文件未发，据称双高校先行）</w:t>
      </w:r>
      <w:r>
        <w:rPr>
          <w:rFonts w:hint="eastAsia" w:asciiTheme="minorEastAsia" w:hAnsiTheme="minorEastAsia"/>
          <w:sz w:val="28"/>
          <w:szCs w:val="28"/>
        </w:rPr>
        <w:t>。</w:t>
      </w:r>
      <w:r>
        <w:rPr>
          <w:rFonts w:hint="eastAsia" w:asciiTheme="minorEastAsia" w:hAnsiTheme="minorEastAsia"/>
          <w:sz w:val="28"/>
          <w:szCs w:val="28"/>
          <w:lang w:eastAsia="zh-CN"/>
        </w:rPr>
        <w:t>为顺利通过复核，</w:t>
      </w:r>
      <w:r>
        <w:rPr>
          <w:rFonts w:hint="eastAsia" w:asciiTheme="minorEastAsia" w:hAnsiTheme="minorEastAsia"/>
          <w:sz w:val="28"/>
          <w:szCs w:val="28"/>
        </w:rPr>
        <w:t>现</w:t>
      </w:r>
      <w:r>
        <w:rPr>
          <w:rFonts w:hint="eastAsia" w:asciiTheme="minorEastAsia" w:hAnsiTheme="minorEastAsia"/>
          <w:sz w:val="28"/>
          <w:szCs w:val="28"/>
          <w:lang w:eastAsia="zh-CN"/>
        </w:rPr>
        <w:t>将准备任务预通知</w:t>
      </w:r>
      <w:r>
        <w:rPr>
          <w:rFonts w:hint="eastAsia" w:asciiTheme="minorEastAsia" w:hAnsiTheme="minorEastAsia"/>
          <w:sz w:val="28"/>
          <w:szCs w:val="28"/>
        </w:rPr>
        <w:t>如下：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360" w:lineRule="auto"/>
        <w:ind w:firstLine="643" w:firstLineChars="200"/>
        <w:textAlignment w:val="auto"/>
        <w:rPr>
          <w:rFonts w:hint="default" w:asciiTheme="minorEastAsia" w:hAnsiTheme="minorEastAsia"/>
          <w:b/>
          <w:sz w:val="32"/>
          <w:szCs w:val="28"/>
          <w:lang w:val="en-US" w:eastAsia="zh-CN"/>
        </w:rPr>
      </w:pPr>
      <w:r>
        <w:rPr>
          <w:rFonts w:hint="eastAsia" w:asciiTheme="minorEastAsia" w:hAnsiTheme="minorEastAsia"/>
          <w:b/>
          <w:sz w:val="32"/>
          <w:szCs w:val="28"/>
          <w:lang w:val="en-US" w:eastAsia="zh-CN"/>
        </w:rPr>
        <w:t>一、基本原则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ind w:firstLine="560" w:firstLineChars="200"/>
        <w:textAlignment w:val="auto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1.浙江省诊改复核工作原则上依据职教诊改[2018]25号《关于印发&lt;高等职业院校内部质量保证体系诊断与改进复核工作指引(试行)&gt;的通知 》（以下称《指引》）的要求执行。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ind w:firstLine="560" w:firstLineChars="200"/>
        <w:textAlignment w:val="auto"/>
        <w:rPr>
          <w:rFonts w:hint="eastAsia"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2.依照“55281”的诊改框架，聚集诊改核心要素，考评五横、五纵、两链、“8”字螺旋、一个平台的整体建设与实施成效。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ind w:firstLine="560" w:firstLineChars="200"/>
        <w:textAlignment w:val="auto"/>
        <w:rPr>
          <w:rFonts w:hint="eastAsia"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3.考评诊改平台的分析研判、过程预警、质量报告以及与学校业务管理系统数据共享等运行情况。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3" w:firstLineChars="200"/>
        <w:textAlignment w:val="auto"/>
        <w:outlineLvl w:val="0"/>
        <w:rPr>
          <w:rFonts w:hint="eastAsia" w:asciiTheme="minorEastAsia" w:hAnsiTheme="minorEastAsia"/>
          <w:b/>
          <w:sz w:val="32"/>
          <w:szCs w:val="28"/>
        </w:rPr>
      </w:pPr>
      <w:r>
        <w:rPr>
          <w:rFonts w:hint="eastAsia" w:asciiTheme="minorEastAsia" w:hAnsiTheme="minorEastAsia"/>
          <w:b/>
          <w:sz w:val="32"/>
          <w:szCs w:val="28"/>
          <w:lang w:eastAsia="zh-CN"/>
        </w:rPr>
        <w:t>二</w:t>
      </w:r>
      <w:r>
        <w:rPr>
          <w:rFonts w:hint="eastAsia" w:asciiTheme="minorEastAsia" w:hAnsiTheme="minorEastAsia"/>
          <w:b/>
          <w:sz w:val="32"/>
          <w:szCs w:val="28"/>
        </w:rPr>
        <w:t>、</w:t>
      </w:r>
      <w:r>
        <w:rPr>
          <w:rFonts w:hint="eastAsia" w:asciiTheme="minorEastAsia" w:hAnsiTheme="minorEastAsia"/>
          <w:b/>
          <w:sz w:val="32"/>
          <w:szCs w:val="28"/>
          <w:lang w:eastAsia="zh-CN"/>
        </w:rPr>
        <w:t>任务分工</w:t>
      </w:r>
      <w:r>
        <w:rPr>
          <w:rFonts w:hint="eastAsia" w:asciiTheme="minorEastAsia" w:hAnsiTheme="minorEastAsia"/>
          <w:b/>
          <w:sz w:val="32"/>
          <w:szCs w:val="28"/>
        </w:rPr>
        <w:t>及要求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560" w:firstLineChars="200"/>
        <w:textAlignment w:val="auto"/>
        <w:outlineLvl w:val="0"/>
        <w:rPr>
          <w:rFonts w:hint="eastAsia" w:asciiTheme="minorEastAsia" w:hAnsi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/>
          <w:sz w:val="28"/>
          <w:szCs w:val="28"/>
          <w:lang w:val="en-US" w:eastAsia="zh-CN"/>
        </w:rPr>
        <w:t>1.方案修订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ind w:firstLine="560" w:firstLineChars="200"/>
        <w:textAlignment w:val="auto"/>
        <w:rPr>
          <w:rFonts w:hint="eastAsia" w:asciiTheme="minorEastAsia" w:hAnsi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/>
          <w:sz w:val="28"/>
          <w:szCs w:val="28"/>
          <w:lang w:val="en-US" w:eastAsia="zh-CN"/>
        </w:rPr>
        <w:t>请在OA上下载并查阅 《温职院内部质量保证体系诊断与改进工作实施方案（修订稿）》（温职院教【2018】29号），关于五横层面请牵头部门注意</w:t>
      </w:r>
      <w:r>
        <w:rPr>
          <w:rFonts w:hint="eastAsia" w:asciiTheme="minorEastAsia" w:hAnsiTheme="minorEastAsia"/>
          <w:sz w:val="28"/>
          <w:szCs w:val="28"/>
        </w:rPr>
        <w:t>每一个层面至少运行一个诊断与改进周期（诊改螺旋），实现每个层面“8字形质量改进螺旋”，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>如有修订意见请各单位直接在原文稿上进行修订，用有颜色的底纹标注出来，并请于2020年3月2日前与我处联系。修订完后将重新发文。</w:t>
      </w:r>
      <w:r>
        <w:rPr>
          <w:rFonts w:hint="eastAsia" w:asciiTheme="minorEastAsia" w:hAnsiTheme="minorEastAsia"/>
          <w:sz w:val="28"/>
          <w:szCs w:val="28"/>
        </w:rPr>
        <w:t>（责任单位：</w:t>
      </w:r>
      <w:r>
        <w:rPr>
          <w:rFonts w:hint="eastAsia" w:asciiTheme="minorEastAsia" w:hAnsiTheme="minorEastAsia"/>
          <w:sz w:val="28"/>
          <w:szCs w:val="28"/>
          <w:lang w:eastAsia="zh-CN"/>
        </w:rPr>
        <w:t>方案内容涉及的各处室、系部、二级学院）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ind w:firstLine="560" w:firstLineChars="200"/>
        <w:textAlignment w:val="auto"/>
        <w:rPr>
          <w:rFonts w:hint="default" w:asciiTheme="minorEastAsia" w:hAnsi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/>
          <w:sz w:val="28"/>
          <w:szCs w:val="28"/>
          <w:lang w:val="en-US" w:eastAsia="zh-CN"/>
        </w:rPr>
        <w:t>2.任务分工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ind w:firstLine="560" w:firstLineChars="200"/>
        <w:textAlignment w:val="auto"/>
        <w:rPr>
          <w:rFonts w:hint="eastAsia"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  <w:lang w:val="en-US" w:eastAsia="zh-CN"/>
        </w:rPr>
        <w:t>1）</w:t>
      </w:r>
      <w:r>
        <w:rPr>
          <w:rFonts w:hint="eastAsia" w:asciiTheme="minorEastAsia" w:hAnsiTheme="minorEastAsia"/>
          <w:sz w:val="28"/>
          <w:szCs w:val="28"/>
          <w:lang w:eastAsia="zh-CN"/>
        </w:rPr>
        <w:t>复核工作的计划、组织和统筹；各类复核材料的接收、审核；牵头修订内部质量</w:t>
      </w:r>
      <w:r>
        <w:rPr>
          <w:rFonts w:hint="eastAsia" w:asciiTheme="minorEastAsia" w:hAnsiTheme="minorEastAsia"/>
          <w:sz w:val="28"/>
          <w:szCs w:val="28"/>
        </w:rPr>
        <w:t>保证体系建设与运行实施方案、</w:t>
      </w:r>
      <w:r>
        <w:rPr>
          <w:rFonts w:hint="eastAsia" w:asciiTheme="minorEastAsia" w:hAnsiTheme="minorEastAsia"/>
          <w:sz w:val="28"/>
          <w:szCs w:val="28"/>
          <w:lang w:eastAsia="zh-CN"/>
        </w:rPr>
        <w:t>牵头撰写</w:t>
      </w:r>
      <w:r>
        <w:rPr>
          <w:rFonts w:hint="eastAsia" w:asciiTheme="minorEastAsia" w:hAnsiTheme="minorEastAsia"/>
          <w:sz w:val="28"/>
          <w:szCs w:val="28"/>
        </w:rPr>
        <w:t>学校内部质量保证体系自我诊断报告、学校内部质量保证体系建设</w:t>
      </w:r>
      <w:r>
        <w:rPr>
          <w:rFonts w:hint="eastAsia" w:asciiTheme="minorEastAsia" w:hAnsiTheme="minorEastAsia"/>
          <w:sz w:val="28"/>
          <w:szCs w:val="28"/>
          <w:lang w:eastAsia="zh-CN"/>
        </w:rPr>
        <w:t>工作</w:t>
      </w:r>
      <w:r>
        <w:rPr>
          <w:rFonts w:hint="eastAsia" w:asciiTheme="minorEastAsia" w:hAnsiTheme="minorEastAsia"/>
          <w:sz w:val="28"/>
          <w:szCs w:val="28"/>
        </w:rPr>
        <w:t>汇报文字稿及PPT</w:t>
      </w:r>
      <w:r>
        <w:rPr>
          <w:rFonts w:hint="eastAsia" w:asciiTheme="minorEastAsia" w:hAnsiTheme="minorEastAsia"/>
          <w:spacing w:val="-6"/>
          <w:sz w:val="28"/>
          <w:szCs w:val="28"/>
          <w:lang w:eastAsia="zh-CN"/>
        </w:rPr>
        <w:t>（</w:t>
      </w:r>
      <w:r>
        <w:rPr>
          <w:rFonts w:hint="eastAsia" w:asciiTheme="minorEastAsia" w:hAnsiTheme="minorEastAsia"/>
          <w:spacing w:val="-6"/>
          <w:sz w:val="28"/>
          <w:szCs w:val="28"/>
          <w:lang w:val="en-US" w:eastAsia="zh-CN"/>
        </w:rPr>
        <w:t>15分钟</w:t>
      </w:r>
      <w:r>
        <w:rPr>
          <w:rFonts w:hint="eastAsia" w:asciiTheme="minorEastAsia" w:hAnsiTheme="minorEastAsia"/>
          <w:spacing w:val="-6"/>
          <w:sz w:val="28"/>
          <w:szCs w:val="28"/>
          <w:lang w:eastAsia="zh-CN"/>
        </w:rPr>
        <w:t>）</w:t>
      </w:r>
      <w:r>
        <w:rPr>
          <w:rFonts w:hint="eastAsia" w:asciiTheme="minorEastAsia" w:hAnsiTheme="minorEastAsia"/>
          <w:sz w:val="28"/>
          <w:szCs w:val="28"/>
        </w:rPr>
        <w:t>、质量年报</w:t>
      </w:r>
      <w:r>
        <w:rPr>
          <w:rFonts w:hint="eastAsia" w:asciiTheme="minorEastAsia" w:hAnsiTheme="minorEastAsia"/>
          <w:sz w:val="28"/>
          <w:szCs w:val="28"/>
          <w:lang w:eastAsia="zh-CN"/>
        </w:rPr>
        <w:t>收集</w:t>
      </w:r>
      <w:r>
        <w:rPr>
          <w:rFonts w:hint="eastAsia" w:asciiTheme="minorEastAsia" w:hAnsiTheme="minorEastAsia"/>
          <w:sz w:val="28"/>
          <w:szCs w:val="28"/>
        </w:rPr>
        <w:t>（20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>19</w:t>
      </w:r>
      <w:r>
        <w:rPr>
          <w:rFonts w:hint="eastAsia" w:asciiTheme="minorEastAsia" w:hAnsiTheme="minorEastAsia"/>
          <w:sz w:val="28"/>
          <w:szCs w:val="28"/>
        </w:rPr>
        <w:t>-20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>20</w:t>
      </w:r>
      <w:r>
        <w:rPr>
          <w:rFonts w:hint="eastAsia" w:asciiTheme="minorEastAsia" w:hAnsiTheme="minorEastAsia"/>
          <w:sz w:val="28"/>
          <w:szCs w:val="28"/>
        </w:rPr>
        <w:t>）。（责任单位：</w:t>
      </w:r>
      <w:r>
        <w:rPr>
          <w:rFonts w:hint="eastAsia" w:asciiTheme="minorEastAsia" w:hAnsiTheme="minorEastAsia"/>
          <w:sz w:val="28"/>
          <w:szCs w:val="28"/>
          <w:lang w:eastAsia="zh-CN"/>
        </w:rPr>
        <w:t>教学质量监控处</w:t>
      </w:r>
      <w:r>
        <w:rPr>
          <w:rFonts w:hint="eastAsia" w:asciiTheme="minorEastAsia" w:hAnsiTheme="minorEastAsia"/>
          <w:sz w:val="28"/>
          <w:szCs w:val="28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ind w:firstLine="560" w:firstLineChars="200"/>
        <w:textAlignment w:val="auto"/>
        <w:rPr>
          <w:rFonts w:asciiTheme="minorEastAsia" w:hAnsiTheme="minorEastAsia"/>
          <w:spacing w:val="-6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  <w:lang w:val="en-US" w:eastAsia="zh-CN"/>
        </w:rPr>
        <w:t xml:space="preserve"> 2）</w:t>
      </w:r>
      <w:r>
        <w:rPr>
          <w:rFonts w:hint="eastAsia" w:asciiTheme="minorEastAsia" w:hAnsiTheme="minorEastAsia"/>
          <w:spacing w:val="-6"/>
          <w:sz w:val="28"/>
          <w:szCs w:val="28"/>
        </w:rPr>
        <w:t>各层面</w:t>
      </w:r>
      <w:r>
        <w:rPr>
          <w:rFonts w:hint="eastAsia" w:asciiTheme="minorEastAsia" w:hAnsiTheme="minorEastAsia"/>
          <w:spacing w:val="-6"/>
          <w:sz w:val="28"/>
          <w:szCs w:val="28"/>
          <w:lang w:eastAsia="zh-CN"/>
        </w:rPr>
        <w:t>诊改</w:t>
      </w:r>
      <w:r>
        <w:rPr>
          <w:rFonts w:hint="eastAsia" w:asciiTheme="minorEastAsia" w:hAnsiTheme="minorEastAsia"/>
          <w:spacing w:val="-6"/>
          <w:sz w:val="28"/>
          <w:szCs w:val="28"/>
        </w:rPr>
        <w:t>总结报告、诊改汇报文字稿和</w:t>
      </w:r>
      <w:r>
        <w:rPr>
          <w:rFonts w:asciiTheme="minorEastAsia" w:hAnsiTheme="minorEastAsia"/>
          <w:spacing w:val="-6"/>
          <w:sz w:val="28"/>
          <w:szCs w:val="28"/>
        </w:rPr>
        <w:t>PPT</w:t>
      </w:r>
      <w:r>
        <w:rPr>
          <w:rFonts w:hint="eastAsia" w:asciiTheme="minorEastAsia" w:hAnsiTheme="minorEastAsia"/>
          <w:spacing w:val="-6"/>
          <w:sz w:val="28"/>
          <w:szCs w:val="28"/>
          <w:lang w:eastAsia="zh-CN"/>
        </w:rPr>
        <w:t>（</w:t>
      </w:r>
      <w:r>
        <w:rPr>
          <w:rFonts w:hint="eastAsia" w:asciiTheme="minorEastAsia" w:hAnsiTheme="minorEastAsia"/>
          <w:spacing w:val="-6"/>
          <w:sz w:val="28"/>
          <w:szCs w:val="28"/>
          <w:lang w:val="en-US" w:eastAsia="zh-CN"/>
        </w:rPr>
        <w:t>15分钟</w:t>
      </w:r>
      <w:r>
        <w:rPr>
          <w:rFonts w:hint="eastAsia" w:asciiTheme="minorEastAsia" w:hAnsiTheme="minorEastAsia"/>
          <w:spacing w:val="-6"/>
          <w:sz w:val="28"/>
          <w:szCs w:val="28"/>
          <w:lang w:eastAsia="zh-CN"/>
        </w:rPr>
        <w:t>）</w:t>
      </w:r>
      <w:r>
        <w:rPr>
          <w:rFonts w:hint="eastAsia" w:asciiTheme="minorEastAsia" w:hAnsiTheme="minorEastAsia"/>
          <w:spacing w:val="-6"/>
          <w:sz w:val="28"/>
          <w:szCs w:val="28"/>
        </w:rPr>
        <w:t>，以及其他支撑材料等工作由相关部门负责</w:t>
      </w:r>
      <w:r>
        <w:rPr>
          <w:rFonts w:hint="eastAsia" w:asciiTheme="minorEastAsia" w:hAnsiTheme="minorEastAsia"/>
          <w:spacing w:val="-6"/>
          <w:sz w:val="28"/>
          <w:szCs w:val="28"/>
          <w:lang w:eastAsia="zh-CN"/>
        </w:rPr>
        <w:t>，</w:t>
      </w:r>
      <w:r>
        <w:rPr>
          <w:rFonts w:hint="eastAsia" w:asciiTheme="minorEastAsia" w:hAnsiTheme="minorEastAsia"/>
          <w:sz w:val="28"/>
          <w:szCs w:val="28"/>
        </w:rPr>
        <w:t>要聚焦目标与标准、监测与预警、诊断与改进的机制建设和运行情况进行总结汇报、数据分析、创新特色、质量诊改</w:t>
      </w:r>
      <w:r>
        <w:rPr>
          <w:rFonts w:hint="eastAsia" w:asciiTheme="minorEastAsia" w:hAnsiTheme="minorEastAsia"/>
          <w:spacing w:val="-6"/>
          <w:sz w:val="28"/>
          <w:szCs w:val="28"/>
        </w:rPr>
        <w:t>。（责任单位：相关</w:t>
      </w:r>
      <w:r>
        <w:rPr>
          <w:rFonts w:hint="eastAsia" w:asciiTheme="minorEastAsia" w:hAnsiTheme="minorEastAsia"/>
          <w:spacing w:val="-6"/>
          <w:sz w:val="28"/>
          <w:szCs w:val="28"/>
          <w:lang w:eastAsia="zh-CN"/>
        </w:rPr>
        <w:t>职能</w:t>
      </w:r>
      <w:r>
        <w:rPr>
          <w:rFonts w:hint="eastAsia" w:asciiTheme="minorEastAsia" w:hAnsiTheme="minorEastAsia"/>
          <w:spacing w:val="-6"/>
          <w:sz w:val="28"/>
          <w:szCs w:val="28"/>
        </w:rPr>
        <w:t>部门）</w:t>
      </w:r>
      <w:r>
        <w:rPr>
          <w:rFonts w:asciiTheme="minorEastAsia" w:hAnsiTheme="minorEastAsia"/>
          <w:spacing w:val="-6"/>
          <w:sz w:val="28"/>
          <w:szCs w:val="28"/>
        </w:rPr>
        <w:t xml:space="preserve">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ind w:firstLine="560" w:firstLineChars="200"/>
        <w:textAlignment w:val="auto"/>
        <w:rPr>
          <w:rFonts w:hint="eastAsia" w:asciiTheme="minorEastAsia" w:hAnsiTheme="minorEastAsia" w:eastAsiaTheme="minorEastAsia"/>
          <w:sz w:val="28"/>
          <w:szCs w:val="28"/>
          <w:lang w:eastAsia="zh-CN"/>
        </w:rPr>
      </w:pPr>
      <w:r>
        <w:rPr>
          <w:rFonts w:hint="eastAsia" w:asciiTheme="minorEastAsia" w:hAnsiTheme="minorEastAsia"/>
          <w:sz w:val="28"/>
          <w:szCs w:val="28"/>
        </w:rPr>
        <w:t>（1）学</w:t>
      </w:r>
      <w:r>
        <w:rPr>
          <w:rFonts w:hint="eastAsia" w:asciiTheme="minorEastAsia" w:hAnsiTheme="minorEastAsia"/>
          <w:sz w:val="28"/>
          <w:szCs w:val="28"/>
          <w:lang w:eastAsia="zh-CN"/>
        </w:rPr>
        <w:t>院</w:t>
      </w:r>
      <w:r>
        <w:rPr>
          <w:rFonts w:hint="eastAsia" w:asciiTheme="minorEastAsia" w:hAnsiTheme="minorEastAsia"/>
          <w:sz w:val="28"/>
          <w:szCs w:val="28"/>
        </w:rPr>
        <w:t>层面诊改工作的由</w:t>
      </w:r>
      <w:r>
        <w:rPr>
          <w:rFonts w:hint="eastAsia" w:asciiTheme="minorEastAsia" w:hAnsiTheme="minorEastAsia"/>
          <w:sz w:val="28"/>
          <w:szCs w:val="28"/>
          <w:lang w:eastAsia="zh-CN"/>
        </w:rPr>
        <w:t>党院办</w:t>
      </w:r>
      <w:r>
        <w:rPr>
          <w:rFonts w:hint="eastAsia" w:asciiTheme="minorEastAsia" w:hAnsiTheme="minorEastAsia"/>
          <w:sz w:val="28"/>
          <w:szCs w:val="28"/>
        </w:rPr>
        <w:t>负责</w:t>
      </w:r>
      <w:r>
        <w:rPr>
          <w:rFonts w:hint="eastAsia" w:asciiTheme="minorEastAsia" w:hAnsiTheme="minorEastAsia"/>
          <w:sz w:val="28"/>
          <w:szCs w:val="28"/>
          <w:lang w:eastAsia="zh-CN"/>
        </w:rPr>
        <w:t>牵头，准备内部质量保证体系学院层核心制度文件及相关标准，学校“十三五”事业发展规划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>,</w:t>
      </w:r>
      <w:r>
        <w:rPr>
          <w:rFonts w:hint="eastAsia" w:asciiTheme="minorEastAsia" w:hAnsiTheme="minorEastAsia"/>
          <w:sz w:val="28"/>
          <w:szCs w:val="28"/>
        </w:rPr>
        <w:t>目标责任制考核</w:t>
      </w:r>
      <w:r>
        <w:rPr>
          <w:rFonts w:hint="eastAsia" w:asciiTheme="minorEastAsia" w:hAnsiTheme="minorEastAsia"/>
          <w:sz w:val="28"/>
          <w:szCs w:val="28"/>
          <w:lang w:eastAsia="zh-CN"/>
        </w:rPr>
        <w:t>文件；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ind w:firstLine="560" w:firstLineChars="200"/>
        <w:textAlignment w:val="auto"/>
        <w:rPr>
          <w:rFonts w:hint="eastAsia" w:asciiTheme="minorEastAsia" w:hAnsiTheme="minorEastAsia" w:eastAsiaTheme="minorEastAsia"/>
          <w:sz w:val="28"/>
          <w:szCs w:val="28"/>
          <w:lang w:eastAsia="zh-CN"/>
        </w:rPr>
      </w:pPr>
      <w:r>
        <w:rPr>
          <w:rFonts w:hint="eastAsia" w:asciiTheme="minorEastAsia" w:hAnsiTheme="minorEastAsia"/>
          <w:sz w:val="28"/>
          <w:szCs w:val="28"/>
        </w:rPr>
        <w:t>（2）专业和课程层面诊改工作</w:t>
      </w:r>
      <w:r>
        <w:rPr>
          <w:rFonts w:hint="eastAsia" w:asciiTheme="minorEastAsia" w:hAnsiTheme="minorEastAsia"/>
          <w:sz w:val="28"/>
          <w:szCs w:val="28"/>
          <w:lang w:eastAsia="zh-CN"/>
        </w:rPr>
        <w:t>由</w:t>
      </w:r>
      <w:r>
        <w:rPr>
          <w:rFonts w:hint="eastAsia" w:asciiTheme="minorEastAsia" w:hAnsiTheme="minorEastAsia"/>
          <w:sz w:val="28"/>
          <w:szCs w:val="28"/>
        </w:rPr>
        <w:t>教务处负责</w:t>
      </w:r>
      <w:r>
        <w:rPr>
          <w:rFonts w:hint="eastAsia" w:asciiTheme="minorEastAsia" w:hAnsiTheme="minorEastAsia"/>
          <w:sz w:val="28"/>
          <w:szCs w:val="28"/>
          <w:lang w:eastAsia="zh-CN"/>
        </w:rPr>
        <w:t>牵头，准备内部质量保证体系</w:t>
      </w:r>
      <w:r>
        <w:rPr>
          <w:rFonts w:hint="eastAsia" w:asciiTheme="minorEastAsia" w:hAnsiTheme="minorEastAsia"/>
          <w:sz w:val="28"/>
          <w:szCs w:val="28"/>
        </w:rPr>
        <w:t>专业和课程层</w:t>
      </w:r>
      <w:r>
        <w:rPr>
          <w:rFonts w:hint="eastAsia" w:asciiTheme="minorEastAsia" w:hAnsiTheme="minorEastAsia"/>
          <w:sz w:val="28"/>
          <w:szCs w:val="28"/>
          <w:lang w:eastAsia="zh-CN"/>
        </w:rPr>
        <w:t>核心制度文件及相关标准，正在实施的专业建设规划及专业人才培养方案、正在实施的课程建设计划，遴选</w:t>
      </w:r>
      <w:r>
        <w:rPr>
          <w:rFonts w:hint="eastAsia" w:asciiTheme="minorEastAsia" w:hAnsiTheme="minorEastAsia"/>
          <w:sz w:val="28"/>
          <w:szCs w:val="28"/>
        </w:rPr>
        <w:t>6个</w:t>
      </w:r>
      <w:r>
        <w:rPr>
          <w:rFonts w:hint="eastAsia" w:asciiTheme="minorEastAsia" w:hAnsiTheme="minorEastAsia"/>
          <w:sz w:val="28"/>
          <w:szCs w:val="28"/>
          <w:lang w:eastAsia="zh-CN"/>
        </w:rPr>
        <w:t>专业及</w:t>
      </w:r>
      <w:r>
        <w:rPr>
          <w:rFonts w:hint="eastAsia" w:asciiTheme="minorEastAsia" w:hAnsiTheme="minorEastAsia"/>
          <w:sz w:val="28"/>
          <w:szCs w:val="28"/>
        </w:rPr>
        <w:t>12门课程</w:t>
      </w:r>
      <w:r>
        <w:rPr>
          <w:rFonts w:hint="eastAsia" w:asciiTheme="minorEastAsia" w:hAnsiTheme="minorEastAsia"/>
          <w:sz w:val="28"/>
          <w:szCs w:val="28"/>
          <w:lang w:eastAsia="zh-CN"/>
        </w:rPr>
        <w:t>做专业诊改和课程诊改工作汇报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>PPT</w:t>
      </w:r>
      <w:r>
        <w:rPr>
          <w:rFonts w:hint="eastAsia" w:asciiTheme="minorEastAsia" w:hAnsiTheme="minorEastAsia"/>
          <w:spacing w:val="-6"/>
          <w:sz w:val="28"/>
          <w:szCs w:val="28"/>
          <w:lang w:eastAsia="zh-CN"/>
        </w:rPr>
        <w:t>（</w:t>
      </w:r>
      <w:r>
        <w:rPr>
          <w:rFonts w:hint="eastAsia" w:asciiTheme="minorEastAsia" w:hAnsiTheme="minorEastAsia"/>
          <w:spacing w:val="-6"/>
          <w:sz w:val="28"/>
          <w:szCs w:val="28"/>
          <w:lang w:val="en-US" w:eastAsia="zh-CN"/>
        </w:rPr>
        <w:t>15分钟</w:t>
      </w:r>
      <w:r>
        <w:rPr>
          <w:rFonts w:hint="eastAsia" w:asciiTheme="minorEastAsia" w:hAnsiTheme="minorEastAsia"/>
          <w:spacing w:val="-6"/>
          <w:sz w:val="28"/>
          <w:szCs w:val="28"/>
          <w:lang w:eastAsia="zh-CN"/>
        </w:rPr>
        <w:t>）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>，</w:t>
      </w:r>
      <w:r>
        <w:rPr>
          <w:rFonts w:hint="eastAsia" w:asciiTheme="minorEastAsia" w:hAnsiTheme="minorEastAsia"/>
          <w:sz w:val="28"/>
          <w:szCs w:val="28"/>
        </w:rPr>
        <w:t>组织并培训相关人员参加由复核专家主持的座谈</w:t>
      </w:r>
      <w:r>
        <w:rPr>
          <w:rFonts w:hint="eastAsia" w:asciiTheme="minorEastAsia" w:hAnsiTheme="minorEastAsia"/>
          <w:sz w:val="28"/>
          <w:szCs w:val="28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ind w:firstLine="560" w:firstLineChars="200"/>
        <w:textAlignment w:val="auto"/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/>
          <w:sz w:val="28"/>
          <w:szCs w:val="28"/>
          <w:lang w:eastAsia="zh-CN"/>
        </w:rPr>
        <w:t>（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>3</w:t>
      </w:r>
      <w:r>
        <w:rPr>
          <w:rFonts w:hint="eastAsia" w:asciiTheme="minorEastAsia" w:hAnsiTheme="minorEastAsia"/>
          <w:sz w:val="28"/>
          <w:szCs w:val="28"/>
          <w:lang w:eastAsia="zh-CN"/>
        </w:rPr>
        <w:t>）教师层诊改工作由人事处负责牵头，准备内部质量保证体系教师</w:t>
      </w:r>
      <w:r>
        <w:rPr>
          <w:rFonts w:hint="eastAsia" w:asciiTheme="minorEastAsia" w:hAnsiTheme="minorEastAsia"/>
          <w:sz w:val="28"/>
          <w:szCs w:val="28"/>
        </w:rPr>
        <w:t>层</w:t>
      </w:r>
      <w:r>
        <w:rPr>
          <w:rFonts w:hint="eastAsia" w:asciiTheme="minorEastAsia" w:hAnsiTheme="minorEastAsia"/>
          <w:sz w:val="28"/>
          <w:szCs w:val="28"/>
          <w:lang w:eastAsia="zh-CN"/>
        </w:rPr>
        <w:t>核心制度文件及相关标准（包括岗位工作标准），</w:t>
      </w:r>
      <w:r>
        <w:rPr>
          <w:rFonts w:hint="eastAsia" w:asciiTheme="minorEastAsia" w:hAnsiTheme="minorEastAsia"/>
          <w:sz w:val="28"/>
          <w:szCs w:val="28"/>
        </w:rPr>
        <w:t>组织并培训</w:t>
      </w:r>
      <w:r>
        <w:rPr>
          <w:rFonts w:hint="eastAsia" w:asciiTheme="minorEastAsia" w:hAnsiTheme="minorEastAsia"/>
          <w:sz w:val="28"/>
          <w:szCs w:val="28"/>
          <w:lang w:eastAsia="zh-CN"/>
        </w:rPr>
        <w:t>教师（人数待定）</w:t>
      </w:r>
      <w:r>
        <w:rPr>
          <w:rFonts w:hint="eastAsia" w:asciiTheme="minorEastAsia" w:hAnsiTheme="minorEastAsia"/>
          <w:sz w:val="28"/>
          <w:szCs w:val="28"/>
        </w:rPr>
        <w:t>参加由复核专家主持的座谈</w:t>
      </w:r>
      <w:r>
        <w:rPr>
          <w:rFonts w:hint="eastAsia" w:asciiTheme="minorEastAsia" w:hAnsiTheme="minorEastAsia"/>
          <w:sz w:val="28"/>
          <w:szCs w:val="28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ind w:firstLine="560" w:firstLineChars="200"/>
        <w:textAlignment w:val="auto"/>
        <w:rPr>
          <w:rFonts w:hint="eastAsia" w:asciiTheme="minorEastAsia" w:hAnsiTheme="minorEastAsia"/>
          <w:sz w:val="28"/>
          <w:szCs w:val="28"/>
        </w:rPr>
        <w:sectPr>
          <w:footerReference r:id="rId3" w:type="default"/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ind w:firstLine="560" w:firstLineChars="200"/>
        <w:textAlignment w:val="auto"/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/>
          <w:sz w:val="28"/>
          <w:szCs w:val="28"/>
        </w:rPr>
        <w:t>（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>4</w:t>
      </w:r>
      <w:r>
        <w:rPr>
          <w:rFonts w:hint="eastAsia" w:asciiTheme="minorEastAsia" w:hAnsiTheme="minorEastAsia"/>
          <w:sz w:val="28"/>
          <w:szCs w:val="28"/>
        </w:rPr>
        <w:t>）学生层面诊改工作由学生处负责</w:t>
      </w:r>
      <w:r>
        <w:rPr>
          <w:rFonts w:hint="eastAsia" w:asciiTheme="minorEastAsia" w:hAnsiTheme="minorEastAsia"/>
          <w:sz w:val="28"/>
          <w:szCs w:val="28"/>
          <w:lang w:eastAsia="zh-CN"/>
        </w:rPr>
        <w:t>牵头，准备内部质量保证体系学生层核心制度文件及相关标准，</w:t>
      </w:r>
      <w:r>
        <w:rPr>
          <w:rFonts w:hint="eastAsia" w:asciiTheme="minorEastAsia" w:hAnsiTheme="minorEastAsia"/>
          <w:sz w:val="28"/>
          <w:szCs w:val="28"/>
        </w:rPr>
        <w:t>组织并培训</w:t>
      </w:r>
      <w:r>
        <w:rPr>
          <w:rFonts w:hint="eastAsia" w:asciiTheme="minorEastAsia" w:hAnsiTheme="minorEastAsia"/>
          <w:sz w:val="28"/>
          <w:szCs w:val="28"/>
          <w:lang w:eastAsia="zh-CN"/>
        </w:rPr>
        <w:t>学生（人数待定）</w:t>
      </w:r>
      <w:r>
        <w:rPr>
          <w:rFonts w:hint="eastAsia" w:asciiTheme="minorEastAsia" w:hAnsiTheme="minorEastAsia"/>
          <w:sz w:val="28"/>
          <w:szCs w:val="28"/>
        </w:rPr>
        <w:t>参加由复核专家主持的座谈</w:t>
      </w:r>
      <w:r>
        <w:rPr>
          <w:rFonts w:hint="eastAsia" w:asciiTheme="minorEastAsia" w:hAnsiTheme="minorEastAsia"/>
          <w:sz w:val="28"/>
          <w:szCs w:val="28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560" w:firstLineChars="200"/>
        <w:textAlignment w:val="auto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（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>5</w:t>
      </w:r>
      <w:r>
        <w:rPr>
          <w:rFonts w:hint="eastAsia" w:asciiTheme="minorEastAsia" w:hAnsiTheme="minorEastAsia"/>
          <w:sz w:val="28"/>
          <w:szCs w:val="28"/>
        </w:rPr>
        <w:t>）诊改信息平台建设与运行由</w:t>
      </w:r>
      <w:r>
        <w:rPr>
          <w:rFonts w:hint="eastAsia" w:asciiTheme="minorEastAsia" w:hAnsiTheme="minorEastAsia"/>
          <w:sz w:val="28"/>
          <w:szCs w:val="28"/>
          <w:lang w:eastAsia="zh-CN"/>
        </w:rPr>
        <w:t>现代教育技术</w:t>
      </w:r>
      <w:r>
        <w:rPr>
          <w:rFonts w:hint="eastAsia" w:asciiTheme="minorEastAsia" w:hAnsiTheme="minorEastAsia"/>
          <w:sz w:val="28"/>
          <w:szCs w:val="28"/>
        </w:rPr>
        <w:t>中心负责</w:t>
      </w:r>
      <w:r>
        <w:rPr>
          <w:rFonts w:hint="eastAsia" w:asciiTheme="minorEastAsia" w:hAnsiTheme="minorEastAsia"/>
          <w:sz w:val="28"/>
          <w:szCs w:val="28"/>
          <w:lang w:eastAsia="zh-CN"/>
        </w:rPr>
        <w:t>牵头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>,准备平台建设方案</w:t>
      </w:r>
      <w:r>
        <w:rPr>
          <w:rFonts w:hint="eastAsia" w:asciiTheme="minorEastAsia" w:hAnsiTheme="minorEastAsia"/>
          <w:sz w:val="28"/>
          <w:szCs w:val="28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3" w:firstLineChars="200"/>
        <w:textAlignment w:val="auto"/>
        <w:rPr>
          <w:rFonts w:asciiTheme="minorEastAsia" w:hAnsiTheme="minorEastAsia"/>
          <w:b/>
          <w:sz w:val="32"/>
          <w:szCs w:val="28"/>
        </w:rPr>
      </w:pPr>
      <w:r>
        <w:rPr>
          <w:rFonts w:hint="eastAsia" w:asciiTheme="minorEastAsia" w:hAnsiTheme="minorEastAsia"/>
          <w:b/>
          <w:sz w:val="32"/>
          <w:szCs w:val="28"/>
          <w:lang w:eastAsia="zh-CN"/>
        </w:rPr>
        <w:t>三</w:t>
      </w:r>
      <w:r>
        <w:rPr>
          <w:rFonts w:hint="eastAsia" w:asciiTheme="minorEastAsia" w:hAnsiTheme="minorEastAsia"/>
          <w:b/>
          <w:sz w:val="32"/>
          <w:szCs w:val="28"/>
        </w:rPr>
        <w:t>、复核重点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560" w:firstLineChars="200"/>
        <w:textAlignment w:val="auto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1.消除信息孤岛，打通诊改平台与其他业务平台之间的信息通道，实现数据平台共建共享。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ind w:firstLine="560" w:firstLineChars="200"/>
        <w:textAlignment w:val="auto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2.建立诊改平台目标标准与实际数据之间的必然联系，质量保证目标与学校发展目标、人才培养目标一致性、达成度。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ind w:firstLine="560" w:firstLineChars="200"/>
        <w:textAlignment w:val="auto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3.两链、螺旋、平台的建设实际推进情况。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ind w:firstLine="560" w:firstLineChars="200"/>
        <w:textAlignment w:val="auto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4.质量结果反馈体系建立，形成完整的诊改螺旋。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ind w:firstLine="560" w:firstLineChars="200"/>
        <w:textAlignment w:val="auto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5.基于学校平台数据分析，在诊改报告中要关注诊改的轨迹变化。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3" w:firstLineChars="200"/>
        <w:textAlignment w:val="auto"/>
        <w:outlineLvl w:val="0"/>
        <w:rPr>
          <w:rFonts w:hint="eastAsia" w:asciiTheme="minorEastAsia" w:hAnsiTheme="minorEastAsia"/>
          <w:b/>
          <w:sz w:val="32"/>
          <w:szCs w:val="28"/>
          <w:lang w:eastAsia="zh-CN"/>
        </w:rPr>
      </w:pPr>
      <w:r>
        <w:rPr>
          <w:rFonts w:hint="eastAsia" w:asciiTheme="minorEastAsia" w:hAnsiTheme="minorEastAsia"/>
          <w:b/>
          <w:sz w:val="32"/>
          <w:szCs w:val="28"/>
          <w:lang w:eastAsia="zh-CN"/>
        </w:rPr>
        <w:t>四、其他说明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510"/>
        <w:textAlignment w:val="auto"/>
        <w:rPr>
          <w:rFonts w:hint="eastAsia" w:asciiTheme="minorEastAsia" w:hAnsiTheme="minorEastAsia"/>
          <w:spacing w:val="-6"/>
          <w:sz w:val="28"/>
          <w:szCs w:val="28"/>
          <w:lang w:val="en-US" w:eastAsia="zh-CN"/>
        </w:rPr>
      </w:pPr>
      <w:r>
        <w:rPr>
          <w:rFonts w:hint="eastAsia" w:asciiTheme="minorEastAsia" w:hAnsiTheme="minorEastAsia"/>
          <w:spacing w:val="-6"/>
          <w:sz w:val="28"/>
          <w:szCs w:val="28"/>
          <w:lang w:val="en-US" w:eastAsia="zh-CN"/>
        </w:rPr>
        <w:t>1.任务分工内容：本预通知中任务分工内容按</w:t>
      </w:r>
      <w:r>
        <w:rPr>
          <w:rFonts w:hint="eastAsia" w:asciiTheme="minorEastAsia" w:hAnsiTheme="minorEastAsia"/>
          <w:sz w:val="28"/>
          <w:szCs w:val="28"/>
        </w:rPr>
        <w:t>《指引》</w:t>
      </w:r>
      <w:r>
        <w:rPr>
          <w:rFonts w:hint="eastAsia" w:asciiTheme="minorEastAsia" w:hAnsiTheme="minorEastAsia"/>
          <w:sz w:val="28"/>
          <w:szCs w:val="28"/>
          <w:lang w:eastAsia="zh-CN"/>
        </w:rPr>
        <w:t>设定，为复核需要准备的基本材料</w:t>
      </w:r>
      <w:r>
        <w:rPr>
          <w:rFonts w:hint="eastAsia" w:asciiTheme="minorEastAsia" w:hAnsiTheme="minorEastAsia"/>
          <w:spacing w:val="-6"/>
          <w:sz w:val="28"/>
          <w:szCs w:val="28"/>
          <w:lang w:val="en-US" w:eastAsia="zh-CN"/>
        </w:rPr>
        <w:t>，待浙江省厅下达文件后另发通知按文件查缺补漏。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510"/>
        <w:textAlignment w:val="auto"/>
        <w:rPr>
          <w:rFonts w:hint="eastAsia" w:asciiTheme="minorEastAsia" w:hAnsiTheme="minorEastAsia"/>
          <w:spacing w:val="-6"/>
          <w:sz w:val="28"/>
          <w:szCs w:val="28"/>
          <w:lang w:val="en-US" w:eastAsia="zh-CN"/>
        </w:rPr>
      </w:pPr>
      <w:r>
        <w:rPr>
          <w:rFonts w:hint="eastAsia" w:asciiTheme="minorEastAsia" w:hAnsiTheme="minorEastAsia"/>
          <w:spacing w:val="-6"/>
          <w:sz w:val="28"/>
          <w:szCs w:val="28"/>
          <w:lang w:val="en-US" w:eastAsia="zh-CN"/>
        </w:rPr>
        <w:t>2.材料上交时间：待浙江省厅下达文件后另发通知确定具体时间，据称文件下达到进校复核一</w:t>
      </w:r>
      <w:r>
        <w:rPr>
          <w:rFonts w:hint="eastAsia" w:asciiTheme="minorEastAsia" w:hAnsiTheme="minorEastAsia"/>
          <w:sz w:val="28"/>
          <w:szCs w:val="28"/>
          <w:lang w:eastAsia="zh-CN"/>
        </w:rPr>
        <w:t>般为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>15日内，故各部门需在文件下达后7日内上交相关材料，请各部门自行安排好工作计划</w:t>
      </w:r>
      <w:r>
        <w:rPr>
          <w:rFonts w:hint="eastAsia" w:asciiTheme="minorEastAsia" w:hAnsiTheme="minorEastAsia"/>
          <w:spacing w:val="-6"/>
          <w:sz w:val="28"/>
          <w:szCs w:val="28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360" w:lineRule="auto"/>
        <w:ind w:firstLine="512"/>
        <w:textAlignment w:val="auto"/>
        <w:rPr>
          <w:rFonts w:hint="eastAsia" w:asciiTheme="minorEastAsia" w:hAnsi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/>
          <w:spacing w:val="-6"/>
          <w:sz w:val="28"/>
          <w:szCs w:val="28"/>
          <w:lang w:val="en-US" w:eastAsia="zh-CN"/>
        </w:rPr>
        <w:t>附件：</w:t>
      </w:r>
      <w:r>
        <w:rPr>
          <w:rFonts w:hint="eastAsia" w:asciiTheme="minorEastAsia" w:hAnsiTheme="minorEastAsia"/>
          <w:sz w:val="28"/>
          <w:szCs w:val="28"/>
        </w:rPr>
        <w:t>职教诊改[2018]25号《关于印发&lt;高等职业院校内部质量保证体系诊断与改进复核工作指引(试行)&gt;的通知 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ind w:firstLine="536" w:firstLineChars="200"/>
        <w:jc w:val="center"/>
        <w:textAlignment w:val="auto"/>
        <w:rPr>
          <w:rFonts w:hint="eastAsia" w:asciiTheme="minorEastAsia" w:hAnsiTheme="minorEastAsia"/>
          <w:spacing w:val="-6"/>
          <w:sz w:val="28"/>
          <w:szCs w:val="28"/>
          <w:lang w:eastAsia="zh-CN"/>
        </w:rPr>
      </w:pPr>
      <w:r>
        <w:rPr>
          <w:rFonts w:hint="eastAsia" w:asciiTheme="minorEastAsia" w:hAnsiTheme="minorEastAsia"/>
          <w:spacing w:val="-6"/>
          <w:sz w:val="28"/>
          <w:szCs w:val="28"/>
          <w:lang w:val="en-US" w:eastAsia="zh-CN"/>
        </w:rPr>
        <w:t xml:space="preserve">                                    </w:t>
      </w:r>
      <w:r>
        <w:rPr>
          <w:rFonts w:hint="eastAsia" w:asciiTheme="minorEastAsia" w:hAnsiTheme="minorEastAsia"/>
          <w:spacing w:val="-6"/>
          <w:sz w:val="28"/>
          <w:szCs w:val="28"/>
          <w:lang w:eastAsia="zh-CN"/>
        </w:rPr>
        <w:t>教学质量监控处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ind w:firstLine="536" w:firstLineChars="200"/>
        <w:jc w:val="right"/>
        <w:textAlignment w:val="auto"/>
        <w:rPr>
          <w:rFonts w:hint="default" w:asciiTheme="minorEastAsia" w:hAnsiTheme="minorEastAsia"/>
          <w:spacing w:val="-6"/>
          <w:sz w:val="28"/>
          <w:szCs w:val="28"/>
          <w:lang w:val="en-US" w:eastAsia="zh-CN"/>
        </w:rPr>
      </w:pPr>
      <w:r>
        <w:rPr>
          <w:rFonts w:hint="eastAsia" w:asciiTheme="minorEastAsia" w:hAnsiTheme="minorEastAsia"/>
          <w:spacing w:val="-6"/>
          <w:sz w:val="28"/>
          <w:szCs w:val="28"/>
          <w:lang w:eastAsia="zh-CN"/>
        </w:rPr>
        <w:t>二</w:t>
      </w:r>
      <w:r>
        <w:rPr>
          <w:rFonts w:hint="eastAsia" w:asciiTheme="minorEastAsia" w:hAnsiTheme="minorEastAsia"/>
          <w:spacing w:val="-6"/>
          <w:sz w:val="28"/>
          <w:szCs w:val="28"/>
          <w:lang w:val="en-US" w:eastAsia="zh-CN"/>
        </w:rPr>
        <w:t>O二O年一月九日</w:t>
      </w:r>
    </w:p>
    <w:sectPr>
      <w:pgSz w:w="11906" w:h="16838"/>
      <w:pgMar w:top="1327" w:right="1800" w:bottom="1270" w:left="180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76835398"/>
      <w:docPartObj>
        <w:docPartGallery w:val="autotext"/>
      </w:docPartObj>
    </w:sdtPr>
    <w:sdtContent>
      <w:sdt>
        <w:sdtPr>
          <w:id w:val="-1669238322"/>
          <w:docPartObj>
            <w:docPartGallery w:val="autotext"/>
          </w:docPartObj>
        </w:sdtPr>
        <w:sdtContent>
          <w:p>
            <w:pPr>
              <w:pStyle w:val="3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32C7"/>
    <w:rsid w:val="00000854"/>
    <w:rsid w:val="00002973"/>
    <w:rsid w:val="00003DC5"/>
    <w:rsid w:val="00006E50"/>
    <w:rsid w:val="0001357C"/>
    <w:rsid w:val="0001697A"/>
    <w:rsid w:val="00021CFF"/>
    <w:rsid w:val="00040360"/>
    <w:rsid w:val="00042553"/>
    <w:rsid w:val="00055C4E"/>
    <w:rsid w:val="00065624"/>
    <w:rsid w:val="00066FF4"/>
    <w:rsid w:val="0007078C"/>
    <w:rsid w:val="00087934"/>
    <w:rsid w:val="000943ED"/>
    <w:rsid w:val="000A7796"/>
    <w:rsid w:val="000B2DD8"/>
    <w:rsid w:val="000B4AE1"/>
    <w:rsid w:val="000C1E81"/>
    <w:rsid w:val="000D2A88"/>
    <w:rsid w:val="000D7B7B"/>
    <w:rsid w:val="000E6808"/>
    <w:rsid w:val="000E7512"/>
    <w:rsid w:val="000F5DBC"/>
    <w:rsid w:val="00102BE7"/>
    <w:rsid w:val="00105F87"/>
    <w:rsid w:val="0011194F"/>
    <w:rsid w:val="00114DC8"/>
    <w:rsid w:val="00116B54"/>
    <w:rsid w:val="001245CC"/>
    <w:rsid w:val="0014125E"/>
    <w:rsid w:val="00143B1D"/>
    <w:rsid w:val="00160924"/>
    <w:rsid w:val="001810AE"/>
    <w:rsid w:val="0018111E"/>
    <w:rsid w:val="00181C41"/>
    <w:rsid w:val="00185AB6"/>
    <w:rsid w:val="00186A39"/>
    <w:rsid w:val="00191165"/>
    <w:rsid w:val="001974AF"/>
    <w:rsid w:val="001A0DDE"/>
    <w:rsid w:val="001A18DF"/>
    <w:rsid w:val="001A246E"/>
    <w:rsid w:val="001B1478"/>
    <w:rsid w:val="001B3783"/>
    <w:rsid w:val="001C063F"/>
    <w:rsid w:val="001C501D"/>
    <w:rsid w:val="001C5A0C"/>
    <w:rsid w:val="001D1962"/>
    <w:rsid w:val="001D7028"/>
    <w:rsid w:val="001E4EE8"/>
    <w:rsid w:val="001F0D65"/>
    <w:rsid w:val="001F354A"/>
    <w:rsid w:val="001F38BE"/>
    <w:rsid w:val="001F56EE"/>
    <w:rsid w:val="002039F5"/>
    <w:rsid w:val="002103D1"/>
    <w:rsid w:val="00235155"/>
    <w:rsid w:val="0023707F"/>
    <w:rsid w:val="00243402"/>
    <w:rsid w:val="00250519"/>
    <w:rsid w:val="00261E14"/>
    <w:rsid w:val="00262E30"/>
    <w:rsid w:val="00264D7D"/>
    <w:rsid w:val="00267602"/>
    <w:rsid w:val="002711B2"/>
    <w:rsid w:val="00272BA4"/>
    <w:rsid w:val="002735E6"/>
    <w:rsid w:val="002746F3"/>
    <w:rsid w:val="00287E26"/>
    <w:rsid w:val="0029579E"/>
    <w:rsid w:val="002A3D4A"/>
    <w:rsid w:val="002B72E5"/>
    <w:rsid w:val="002C09DF"/>
    <w:rsid w:val="002C4F2B"/>
    <w:rsid w:val="002D1C3C"/>
    <w:rsid w:val="002D50E1"/>
    <w:rsid w:val="002E43E3"/>
    <w:rsid w:val="002F0E7F"/>
    <w:rsid w:val="002F1866"/>
    <w:rsid w:val="002F6FE9"/>
    <w:rsid w:val="002F7335"/>
    <w:rsid w:val="00302B1B"/>
    <w:rsid w:val="0031321E"/>
    <w:rsid w:val="00322080"/>
    <w:rsid w:val="00324341"/>
    <w:rsid w:val="00327579"/>
    <w:rsid w:val="00331088"/>
    <w:rsid w:val="0033620D"/>
    <w:rsid w:val="003401E3"/>
    <w:rsid w:val="003406CC"/>
    <w:rsid w:val="0036503A"/>
    <w:rsid w:val="00373DA5"/>
    <w:rsid w:val="00374270"/>
    <w:rsid w:val="003767E4"/>
    <w:rsid w:val="00376D4C"/>
    <w:rsid w:val="003842AC"/>
    <w:rsid w:val="003A2180"/>
    <w:rsid w:val="003B0A38"/>
    <w:rsid w:val="003B58B8"/>
    <w:rsid w:val="003B6400"/>
    <w:rsid w:val="003B7B82"/>
    <w:rsid w:val="003C04C9"/>
    <w:rsid w:val="003F25C1"/>
    <w:rsid w:val="003F4199"/>
    <w:rsid w:val="003F4A2E"/>
    <w:rsid w:val="003F5F36"/>
    <w:rsid w:val="003F65D5"/>
    <w:rsid w:val="0040111A"/>
    <w:rsid w:val="004011C2"/>
    <w:rsid w:val="00401B06"/>
    <w:rsid w:val="00413CD7"/>
    <w:rsid w:val="00420BD2"/>
    <w:rsid w:val="0044059C"/>
    <w:rsid w:val="0044433A"/>
    <w:rsid w:val="00444CB6"/>
    <w:rsid w:val="00455C83"/>
    <w:rsid w:val="00456A9D"/>
    <w:rsid w:val="004806EB"/>
    <w:rsid w:val="00480A4A"/>
    <w:rsid w:val="00481A0E"/>
    <w:rsid w:val="004855BF"/>
    <w:rsid w:val="004869D2"/>
    <w:rsid w:val="00487753"/>
    <w:rsid w:val="0049567B"/>
    <w:rsid w:val="00496797"/>
    <w:rsid w:val="004A3487"/>
    <w:rsid w:val="004B2649"/>
    <w:rsid w:val="004B2725"/>
    <w:rsid w:val="004B2835"/>
    <w:rsid w:val="004B7F30"/>
    <w:rsid w:val="004C7FCD"/>
    <w:rsid w:val="004D48BC"/>
    <w:rsid w:val="004E3893"/>
    <w:rsid w:val="004E4116"/>
    <w:rsid w:val="004E79EE"/>
    <w:rsid w:val="004F0638"/>
    <w:rsid w:val="004F13A0"/>
    <w:rsid w:val="00505383"/>
    <w:rsid w:val="00507625"/>
    <w:rsid w:val="0052490F"/>
    <w:rsid w:val="005272D7"/>
    <w:rsid w:val="005308F8"/>
    <w:rsid w:val="00532322"/>
    <w:rsid w:val="00533353"/>
    <w:rsid w:val="00537D1B"/>
    <w:rsid w:val="00544C4F"/>
    <w:rsid w:val="00545017"/>
    <w:rsid w:val="00550ADB"/>
    <w:rsid w:val="005512BB"/>
    <w:rsid w:val="00552CA9"/>
    <w:rsid w:val="00557B3E"/>
    <w:rsid w:val="00560416"/>
    <w:rsid w:val="00561B0B"/>
    <w:rsid w:val="00565EFD"/>
    <w:rsid w:val="005704F8"/>
    <w:rsid w:val="00571179"/>
    <w:rsid w:val="005810E0"/>
    <w:rsid w:val="00585BC8"/>
    <w:rsid w:val="00587D7E"/>
    <w:rsid w:val="005935B4"/>
    <w:rsid w:val="005957B0"/>
    <w:rsid w:val="00597377"/>
    <w:rsid w:val="005A34F7"/>
    <w:rsid w:val="005A71EB"/>
    <w:rsid w:val="005B2F9C"/>
    <w:rsid w:val="005B3DE5"/>
    <w:rsid w:val="005B4959"/>
    <w:rsid w:val="005B7F40"/>
    <w:rsid w:val="005D563E"/>
    <w:rsid w:val="005D7235"/>
    <w:rsid w:val="005E696A"/>
    <w:rsid w:val="005F319D"/>
    <w:rsid w:val="005F3942"/>
    <w:rsid w:val="005F5DC7"/>
    <w:rsid w:val="006010AA"/>
    <w:rsid w:val="006016F5"/>
    <w:rsid w:val="006042C4"/>
    <w:rsid w:val="00612FD5"/>
    <w:rsid w:val="0061559F"/>
    <w:rsid w:val="00621A5A"/>
    <w:rsid w:val="0063054D"/>
    <w:rsid w:val="00652824"/>
    <w:rsid w:val="00665C72"/>
    <w:rsid w:val="00680DA8"/>
    <w:rsid w:val="00684A59"/>
    <w:rsid w:val="00686C49"/>
    <w:rsid w:val="00687C4A"/>
    <w:rsid w:val="00696934"/>
    <w:rsid w:val="006969A5"/>
    <w:rsid w:val="006B3417"/>
    <w:rsid w:val="006B362F"/>
    <w:rsid w:val="006C42CA"/>
    <w:rsid w:val="006C5B1A"/>
    <w:rsid w:val="006E13D9"/>
    <w:rsid w:val="006F0C6A"/>
    <w:rsid w:val="006F3342"/>
    <w:rsid w:val="006F5217"/>
    <w:rsid w:val="006F76E4"/>
    <w:rsid w:val="006F7AB6"/>
    <w:rsid w:val="007135DC"/>
    <w:rsid w:val="0072003F"/>
    <w:rsid w:val="007277FE"/>
    <w:rsid w:val="00730BA2"/>
    <w:rsid w:val="00731CB6"/>
    <w:rsid w:val="007607CE"/>
    <w:rsid w:val="00761DE4"/>
    <w:rsid w:val="00763323"/>
    <w:rsid w:val="0076588F"/>
    <w:rsid w:val="007721D1"/>
    <w:rsid w:val="00777E34"/>
    <w:rsid w:val="007802E6"/>
    <w:rsid w:val="00780515"/>
    <w:rsid w:val="00782BCC"/>
    <w:rsid w:val="0078476B"/>
    <w:rsid w:val="007911F1"/>
    <w:rsid w:val="007A0EA4"/>
    <w:rsid w:val="007A4FE3"/>
    <w:rsid w:val="007C0F4D"/>
    <w:rsid w:val="007C33F3"/>
    <w:rsid w:val="007D4B31"/>
    <w:rsid w:val="007E380B"/>
    <w:rsid w:val="007E4D8D"/>
    <w:rsid w:val="007F6984"/>
    <w:rsid w:val="00802DC9"/>
    <w:rsid w:val="00805369"/>
    <w:rsid w:val="00815DD6"/>
    <w:rsid w:val="00816DB2"/>
    <w:rsid w:val="008173AB"/>
    <w:rsid w:val="00827E77"/>
    <w:rsid w:val="00831F6A"/>
    <w:rsid w:val="0083432F"/>
    <w:rsid w:val="00840E02"/>
    <w:rsid w:val="008412A1"/>
    <w:rsid w:val="00842BE8"/>
    <w:rsid w:val="00872774"/>
    <w:rsid w:val="00872E41"/>
    <w:rsid w:val="00880A77"/>
    <w:rsid w:val="00886B3F"/>
    <w:rsid w:val="00891A43"/>
    <w:rsid w:val="00891A83"/>
    <w:rsid w:val="008B0066"/>
    <w:rsid w:val="008C1A6B"/>
    <w:rsid w:val="008C4F4E"/>
    <w:rsid w:val="008C638A"/>
    <w:rsid w:val="008E2E21"/>
    <w:rsid w:val="008E645B"/>
    <w:rsid w:val="008E6C1B"/>
    <w:rsid w:val="008E74C4"/>
    <w:rsid w:val="008F3117"/>
    <w:rsid w:val="008F5879"/>
    <w:rsid w:val="00904FD8"/>
    <w:rsid w:val="00911057"/>
    <w:rsid w:val="00916525"/>
    <w:rsid w:val="0092217F"/>
    <w:rsid w:val="009343FD"/>
    <w:rsid w:val="009368CA"/>
    <w:rsid w:val="00941479"/>
    <w:rsid w:val="009432AE"/>
    <w:rsid w:val="00947CCD"/>
    <w:rsid w:val="00950577"/>
    <w:rsid w:val="00950919"/>
    <w:rsid w:val="00957BCC"/>
    <w:rsid w:val="00965916"/>
    <w:rsid w:val="00975F36"/>
    <w:rsid w:val="009816F2"/>
    <w:rsid w:val="00992CD3"/>
    <w:rsid w:val="00994DAA"/>
    <w:rsid w:val="009972B2"/>
    <w:rsid w:val="009A72A5"/>
    <w:rsid w:val="009B1FCD"/>
    <w:rsid w:val="009C64A5"/>
    <w:rsid w:val="009D38AE"/>
    <w:rsid w:val="009E32AC"/>
    <w:rsid w:val="009F128C"/>
    <w:rsid w:val="00A07D48"/>
    <w:rsid w:val="00A12D1E"/>
    <w:rsid w:val="00A171FC"/>
    <w:rsid w:val="00A20B17"/>
    <w:rsid w:val="00A30531"/>
    <w:rsid w:val="00A319C4"/>
    <w:rsid w:val="00A46C74"/>
    <w:rsid w:val="00A50AD7"/>
    <w:rsid w:val="00A578E0"/>
    <w:rsid w:val="00A7473A"/>
    <w:rsid w:val="00A87849"/>
    <w:rsid w:val="00A91FB6"/>
    <w:rsid w:val="00A92C23"/>
    <w:rsid w:val="00AA2B85"/>
    <w:rsid w:val="00AA2D02"/>
    <w:rsid w:val="00AB4831"/>
    <w:rsid w:val="00AC6A3B"/>
    <w:rsid w:val="00AE0541"/>
    <w:rsid w:val="00AE6019"/>
    <w:rsid w:val="00AE77A4"/>
    <w:rsid w:val="00AF10E3"/>
    <w:rsid w:val="00AF5BB4"/>
    <w:rsid w:val="00AF7D3A"/>
    <w:rsid w:val="00B0690A"/>
    <w:rsid w:val="00B10F98"/>
    <w:rsid w:val="00B11759"/>
    <w:rsid w:val="00B13C66"/>
    <w:rsid w:val="00B172B2"/>
    <w:rsid w:val="00B316D3"/>
    <w:rsid w:val="00B32F11"/>
    <w:rsid w:val="00B338A6"/>
    <w:rsid w:val="00B351C7"/>
    <w:rsid w:val="00B3633B"/>
    <w:rsid w:val="00B425C9"/>
    <w:rsid w:val="00B46B9A"/>
    <w:rsid w:val="00B54547"/>
    <w:rsid w:val="00B5766C"/>
    <w:rsid w:val="00B603D9"/>
    <w:rsid w:val="00B64274"/>
    <w:rsid w:val="00B658F5"/>
    <w:rsid w:val="00B71EDF"/>
    <w:rsid w:val="00B736C5"/>
    <w:rsid w:val="00B775BD"/>
    <w:rsid w:val="00BA35D4"/>
    <w:rsid w:val="00BA5BE9"/>
    <w:rsid w:val="00BA7259"/>
    <w:rsid w:val="00BB32C7"/>
    <w:rsid w:val="00BB4E5B"/>
    <w:rsid w:val="00BC56DC"/>
    <w:rsid w:val="00BD3CB3"/>
    <w:rsid w:val="00BD53C7"/>
    <w:rsid w:val="00BE1B59"/>
    <w:rsid w:val="00BE4C3D"/>
    <w:rsid w:val="00BF4B09"/>
    <w:rsid w:val="00C07424"/>
    <w:rsid w:val="00C11840"/>
    <w:rsid w:val="00C20ED5"/>
    <w:rsid w:val="00C22112"/>
    <w:rsid w:val="00C22C6C"/>
    <w:rsid w:val="00C265B0"/>
    <w:rsid w:val="00C3214F"/>
    <w:rsid w:val="00C33377"/>
    <w:rsid w:val="00C426C1"/>
    <w:rsid w:val="00C43833"/>
    <w:rsid w:val="00C55E6D"/>
    <w:rsid w:val="00C56ADD"/>
    <w:rsid w:val="00C812FF"/>
    <w:rsid w:val="00C81A77"/>
    <w:rsid w:val="00C81B51"/>
    <w:rsid w:val="00C8402F"/>
    <w:rsid w:val="00C919A6"/>
    <w:rsid w:val="00C93082"/>
    <w:rsid w:val="00C938F8"/>
    <w:rsid w:val="00C95BB3"/>
    <w:rsid w:val="00CB28FC"/>
    <w:rsid w:val="00CB51F9"/>
    <w:rsid w:val="00CB6689"/>
    <w:rsid w:val="00CB7DEC"/>
    <w:rsid w:val="00CC294A"/>
    <w:rsid w:val="00CC4A0B"/>
    <w:rsid w:val="00CC63E5"/>
    <w:rsid w:val="00CC71AE"/>
    <w:rsid w:val="00CD7103"/>
    <w:rsid w:val="00CE3FF7"/>
    <w:rsid w:val="00CE6CED"/>
    <w:rsid w:val="00CF6B3C"/>
    <w:rsid w:val="00CF6F3E"/>
    <w:rsid w:val="00D0614D"/>
    <w:rsid w:val="00D12075"/>
    <w:rsid w:val="00D22639"/>
    <w:rsid w:val="00D3078B"/>
    <w:rsid w:val="00D31001"/>
    <w:rsid w:val="00D31AC5"/>
    <w:rsid w:val="00D35E6C"/>
    <w:rsid w:val="00D426E4"/>
    <w:rsid w:val="00D4763B"/>
    <w:rsid w:val="00D52D21"/>
    <w:rsid w:val="00D531DA"/>
    <w:rsid w:val="00D6010C"/>
    <w:rsid w:val="00D64ABC"/>
    <w:rsid w:val="00D67EF5"/>
    <w:rsid w:val="00D71B2A"/>
    <w:rsid w:val="00D967AA"/>
    <w:rsid w:val="00D97487"/>
    <w:rsid w:val="00DA358A"/>
    <w:rsid w:val="00DA68A2"/>
    <w:rsid w:val="00DC09F0"/>
    <w:rsid w:val="00DC21DB"/>
    <w:rsid w:val="00DD4C68"/>
    <w:rsid w:val="00DD4F54"/>
    <w:rsid w:val="00DE1C3B"/>
    <w:rsid w:val="00DF1023"/>
    <w:rsid w:val="00DF26D5"/>
    <w:rsid w:val="00DF7865"/>
    <w:rsid w:val="00E12EF6"/>
    <w:rsid w:val="00E146DD"/>
    <w:rsid w:val="00E20320"/>
    <w:rsid w:val="00E32A31"/>
    <w:rsid w:val="00E562AA"/>
    <w:rsid w:val="00E56546"/>
    <w:rsid w:val="00E602B7"/>
    <w:rsid w:val="00E65B3D"/>
    <w:rsid w:val="00E66E6E"/>
    <w:rsid w:val="00E7006C"/>
    <w:rsid w:val="00E723CD"/>
    <w:rsid w:val="00E8115B"/>
    <w:rsid w:val="00E926D9"/>
    <w:rsid w:val="00EA76F9"/>
    <w:rsid w:val="00EC1D37"/>
    <w:rsid w:val="00EC2890"/>
    <w:rsid w:val="00EC6B8A"/>
    <w:rsid w:val="00ED7F9E"/>
    <w:rsid w:val="00EE26A6"/>
    <w:rsid w:val="00EF6FE3"/>
    <w:rsid w:val="00EF7D87"/>
    <w:rsid w:val="00F02EA1"/>
    <w:rsid w:val="00F04162"/>
    <w:rsid w:val="00F059EB"/>
    <w:rsid w:val="00F0613E"/>
    <w:rsid w:val="00F07E1F"/>
    <w:rsid w:val="00F10D87"/>
    <w:rsid w:val="00F16D01"/>
    <w:rsid w:val="00F209C5"/>
    <w:rsid w:val="00F251C2"/>
    <w:rsid w:val="00F31321"/>
    <w:rsid w:val="00F412D2"/>
    <w:rsid w:val="00F42920"/>
    <w:rsid w:val="00F53615"/>
    <w:rsid w:val="00F53F9C"/>
    <w:rsid w:val="00F57A98"/>
    <w:rsid w:val="00F62DA1"/>
    <w:rsid w:val="00F64DCC"/>
    <w:rsid w:val="00F66157"/>
    <w:rsid w:val="00F718C4"/>
    <w:rsid w:val="00F806A9"/>
    <w:rsid w:val="00F8356C"/>
    <w:rsid w:val="00F83743"/>
    <w:rsid w:val="00F8695D"/>
    <w:rsid w:val="00F87243"/>
    <w:rsid w:val="00F940DD"/>
    <w:rsid w:val="00FA26AB"/>
    <w:rsid w:val="00FC3C32"/>
    <w:rsid w:val="00FC7E25"/>
    <w:rsid w:val="00FD51FA"/>
    <w:rsid w:val="00FE7F80"/>
    <w:rsid w:val="00FF14BE"/>
    <w:rsid w:val="219E5700"/>
    <w:rsid w:val="27A61CC1"/>
    <w:rsid w:val="2CEC5FD5"/>
    <w:rsid w:val="375760B4"/>
    <w:rsid w:val="37DF08F7"/>
    <w:rsid w:val="46030DC5"/>
    <w:rsid w:val="489C0E30"/>
    <w:rsid w:val="4A5A0CF3"/>
    <w:rsid w:val="4C6F7ED1"/>
    <w:rsid w:val="541078A2"/>
    <w:rsid w:val="583A1EC8"/>
    <w:rsid w:val="58607115"/>
    <w:rsid w:val="5943345A"/>
    <w:rsid w:val="5960432F"/>
    <w:rsid w:val="655A5CF6"/>
    <w:rsid w:val="72C1784B"/>
    <w:rsid w:val="75EA511F"/>
    <w:rsid w:val="7B9366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页眉 Char"/>
    <w:basedOn w:val="7"/>
    <w:link w:val="4"/>
    <w:qFormat/>
    <w:uiPriority w:val="99"/>
    <w:rPr>
      <w:sz w:val="18"/>
      <w:szCs w:val="18"/>
    </w:rPr>
  </w:style>
  <w:style w:type="character" w:customStyle="1" w:styleId="9">
    <w:name w:val="页脚 Char"/>
    <w:basedOn w:val="7"/>
    <w:link w:val="3"/>
    <w:qFormat/>
    <w:uiPriority w:val="99"/>
    <w:rPr>
      <w:sz w:val="18"/>
      <w:szCs w:val="18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  <w:style w:type="paragraph" w:customStyle="1" w:styleId="11">
    <w:name w:val="Default"/>
    <w:qFormat/>
    <w:uiPriority w:val="0"/>
    <w:pPr>
      <w:widowControl w:val="0"/>
      <w:autoSpaceDE w:val="0"/>
      <w:autoSpaceDN w:val="0"/>
      <w:adjustRightInd w:val="0"/>
    </w:pPr>
    <w:rPr>
      <w:rFonts w:ascii="仿宋" w:hAnsi="仿宋" w:cs="仿宋" w:eastAsiaTheme="minorEastAsia"/>
      <w:color w:val="000000"/>
      <w:kern w:val="0"/>
      <w:sz w:val="24"/>
      <w:szCs w:val="24"/>
      <w:lang w:val="en-US" w:eastAsia="zh-CN" w:bidi="ar-SA"/>
    </w:rPr>
  </w:style>
  <w:style w:type="character" w:customStyle="1" w:styleId="12">
    <w:name w:val="批注框文本 Char"/>
    <w:basedOn w:val="7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7186411-9C72-4D1A-92BF-19BEF1D1F24B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3</Pages>
  <Words>269</Words>
  <Characters>1536</Characters>
  <Lines>12</Lines>
  <Paragraphs>3</Paragraphs>
  <TotalTime>24</TotalTime>
  <ScaleCrop>false</ScaleCrop>
  <LinksUpToDate>false</LinksUpToDate>
  <CharactersWithSpaces>1802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2020-01-09T02:09:00Z</dcterms:created>
  <dc:creator>User</dc:creator>
  <cp:lastModifiedBy>天使鱼</cp:lastModifiedBy>
  <cp:lastPrinted>2020-01-10T06:09:00Z</cp:lastPrinted>
  <dcterms:modified xsi:type="dcterms:W3CDTF">2020-01-10T07:21:12Z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